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59AD" w:rsidRPr="00C93DB1" w:rsidRDefault="00B159AD" w:rsidP="00843B00">
      <w:pPr>
        <w:pStyle w:val="NormalWeb"/>
        <w:spacing w:after="0" w:afterAutospacing="0" w:line="276" w:lineRule="auto"/>
        <w:jc w:val="center"/>
        <w:rPr>
          <w:rFonts w:asciiTheme="majorBidi" w:hAnsiTheme="majorBidi" w:cstheme="majorBidi"/>
          <w:b/>
          <w:bCs/>
          <w:sz w:val="30"/>
          <w:szCs w:val="30"/>
          <w:lang w:val="fr-FR"/>
        </w:rPr>
      </w:pPr>
      <w:r w:rsidRPr="00C93DB1">
        <w:rPr>
          <w:rFonts w:asciiTheme="majorBidi" w:hAnsiTheme="majorBidi" w:cstheme="majorBidi"/>
          <w:b/>
          <w:bCs/>
          <w:sz w:val="30"/>
          <w:szCs w:val="30"/>
          <w:lang w:val="fr-FR"/>
        </w:rPr>
        <w:t>Vers une conformité de</w:t>
      </w:r>
      <w:r w:rsidR="00994A04">
        <w:rPr>
          <w:rFonts w:asciiTheme="majorBidi" w:hAnsiTheme="majorBidi" w:cstheme="majorBidi"/>
          <w:b/>
          <w:bCs/>
          <w:sz w:val="30"/>
          <w:szCs w:val="30"/>
          <w:lang w:val="fr-FR"/>
        </w:rPr>
        <w:t>s établissements d’</w:t>
      </w:r>
      <w:r w:rsidRPr="00C93DB1">
        <w:rPr>
          <w:rFonts w:asciiTheme="majorBidi" w:hAnsiTheme="majorBidi" w:cstheme="majorBidi"/>
          <w:b/>
          <w:bCs/>
          <w:sz w:val="30"/>
          <w:szCs w:val="30"/>
          <w:lang w:val="fr-FR"/>
        </w:rPr>
        <w:t xml:space="preserve">enseignement supérieur </w:t>
      </w:r>
      <w:r w:rsidR="00C93DB1">
        <w:rPr>
          <w:rFonts w:asciiTheme="majorBidi" w:hAnsiTheme="majorBidi" w:cstheme="majorBidi"/>
          <w:b/>
          <w:bCs/>
          <w:sz w:val="30"/>
          <w:szCs w:val="30"/>
          <w:lang w:val="fr-FR"/>
        </w:rPr>
        <w:t>aux normes internationales</w:t>
      </w:r>
      <w:r w:rsidRPr="00C93DB1">
        <w:rPr>
          <w:rFonts w:asciiTheme="majorBidi" w:hAnsiTheme="majorBidi" w:cstheme="majorBidi"/>
          <w:b/>
          <w:bCs/>
          <w:sz w:val="30"/>
          <w:szCs w:val="30"/>
          <w:lang w:val="fr-FR"/>
        </w:rPr>
        <w:t xml:space="preserve">: Etat des lieux et recommandations pour les secteurs public et privé </w:t>
      </w:r>
    </w:p>
    <w:p w:rsidR="00D77FC1" w:rsidRPr="00C93DB1" w:rsidRDefault="00D77FC1" w:rsidP="00D77FC1">
      <w:pPr>
        <w:pStyle w:val="NormalWeb"/>
        <w:spacing w:after="0" w:afterAutospacing="0" w:line="276" w:lineRule="auto"/>
        <w:jc w:val="center"/>
        <w:rPr>
          <w:rStyle w:val="lev"/>
          <w:rFonts w:asciiTheme="majorBidi" w:eastAsiaTheme="majorEastAsia" w:hAnsiTheme="majorBidi" w:cstheme="majorBidi"/>
          <w:b w:val="0"/>
          <w:bCs w:val="0"/>
          <w:sz w:val="22"/>
          <w:szCs w:val="22"/>
          <w:lang w:val="fr-FR"/>
        </w:rPr>
      </w:pPr>
      <w:r w:rsidRPr="00C93DB1">
        <w:rPr>
          <w:rStyle w:val="lev"/>
          <w:rFonts w:asciiTheme="majorBidi" w:eastAsiaTheme="majorEastAsia" w:hAnsiTheme="majorBidi" w:cstheme="majorBidi"/>
          <w:sz w:val="22"/>
          <w:szCs w:val="22"/>
          <w:lang w:val="fr-FR"/>
        </w:rPr>
        <w:t xml:space="preserve">Belimane Wissam, </w:t>
      </w:r>
      <w:r w:rsidRPr="00C93DB1">
        <w:rPr>
          <w:rStyle w:val="lev"/>
          <w:rFonts w:asciiTheme="majorBidi" w:eastAsiaTheme="majorEastAsia" w:hAnsiTheme="majorBidi" w:cstheme="majorBidi"/>
          <w:b w:val="0"/>
          <w:bCs w:val="0"/>
          <w:sz w:val="22"/>
          <w:szCs w:val="22"/>
          <w:lang w:val="fr-FR"/>
        </w:rPr>
        <w:t>PhD,</w:t>
      </w:r>
      <w:r w:rsidRPr="00C93DB1">
        <w:rPr>
          <w:rStyle w:val="lev"/>
          <w:rFonts w:asciiTheme="majorBidi" w:eastAsiaTheme="majorEastAsia" w:hAnsiTheme="majorBidi" w:cstheme="majorBidi"/>
          <w:sz w:val="22"/>
          <w:szCs w:val="22"/>
          <w:lang w:val="fr-FR"/>
        </w:rPr>
        <w:t xml:space="preserve"> </w:t>
      </w:r>
      <w:r w:rsidRPr="00C93DB1">
        <w:rPr>
          <w:rStyle w:val="lev"/>
          <w:rFonts w:asciiTheme="majorBidi" w:eastAsiaTheme="majorEastAsia" w:hAnsiTheme="majorBidi" w:cstheme="majorBidi"/>
          <w:b w:val="0"/>
          <w:bCs w:val="0"/>
          <w:sz w:val="22"/>
          <w:szCs w:val="22"/>
          <w:lang w:val="fr-FR"/>
        </w:rPr>
        <w:t>Maitre de conférences B</w:t>
      </w:r>
    </w:p>
    <w:p w:rsidR="00D77FC1" w:rsidRPr="00C93DB1" w:rsidRDefault="00D77FC1" w:rsidP="00D77FC1">
      <w:pPr>
        <w:pStyle w:val="NormalWeb"/>
        <w:spacing w:before="0" w:beforeAutospacing="0" w:after="0" w:afterAutospacing="0" w:line="276" w:lineRule="auto"/>
        <w:jc w:val="center"/>
        <w:rPr>
          <w:rStyle w:val="lev"/>
          <w:rFonts w:asciiTheme="majorBidi" w:eastAsiaTheme="majorEastAsia" w:hAnsiTheme="majorBidi" w:cstheme="majorBidi"/>
          <w:color w:val="0000FF"/>
          <w:sz w:val="22"/>
          <w:szCs w:val="22"/>
          <w:u w:val="single"/>
          <w:lang w:val="fr-FR"/>
        </w:rPr>
      </w:pPr>
      <w:r w:rsidRPr="00C93DB1">
        <w:rPr>
          <w:rStyle w:val="lev"/>
          <w:rFonts w:asciiTheme="majorBidi" w:eastAsiaTheme="majorEastAsia" w:hAnsiTheme="majorBidi" w:cstheme="majorBidi"/>
          <w:b w:val="0"/>
          <w:bCs w:val="0"/>
          <w:sz w:val="22"/>
          <w:szCs w:val="22"/>
          <w:lang w:val="fr-FR"/>
        </w:rPr>
        <w:t xml:space="preserve"> </w:t>
      </w:r>
      <w:proofErr w:type="spellStart"/>
      <w:r w:rsidRPr="00C93DB1">
        <w:rPr>
          <w:rStyle w:val="lev"/>
          <w:rFonts w:asciiTheme="majorBidi" w:eastAsiaTheme="majorEastAsia" w:hAnsiTheme="majorBidi" w:cstheme="majorBidi"/>
          <w:b w:val="0"/>
          <w:bCs w:val="0"/>
          <w:sz w:val="22"/>
          <w:szCs w:val="22"/>
          <w:lang w:val="fr-FR"/>
        </w:rPr>
        <w:t>Lab</w:t>
      </w:r>
      <w:proofErr w:type="spellEnd"/>
      <w:r w:rsidRPr="00C93DB1">
        <w:rPr>
          <w:rStyle w:val="lev"/>
          <w:rFonts w:asciiTheme="majorBidi" w:eastAsiaTheme="majorEastAsia" w:hAnsiTheme="majorBidi" w:cstheme="majorBidi"/>
          <w:b w:val="0"/>
          <w:bCs w:val="0"/>
          <w:sz w:val="22"/>
          <w:szCs w:val="22"/>
          <w:lang w:val="fr-FR"/>
        </w:rPr>
        <w:t xml:space="preserve"> LIMGE, Ecole Nationale Supérieure de Management,</w:t>
      </w:r>
      <w:r w:rsidRPr="00C93DB1">
        <w:rPr>
          <w:rStyle w:val="Lienhypertexte"/>
          <w:rFonts w:asciiTheme="majorBidi" w:eastAsiaTheme="majorEastAsia" w:hAnsiTheme="majorBidi" w:cstheme="majorBidi"/>
          <w:b/>
          <w:bCs/>
          <w:color w:val="0000FF"/>
          <w:sz w:val="22"/>
          <w:szCs w:val="22"/>
          <w:lang w:val="fr-FR"/>
        </w:rPr>
        <w:t xml:space="preserve"> </w:t>
      </w:r>
      <w:hyperlink r:id="rId9" w:history="1">
        <w:r w:rsidRPr="00C93DB1">
          <w:rPr>
            <w:rStyle w:val="Lienhypertexte"/>
            <w:rFonts w:asciiTheme="majorBidi" w:eastAsiaTheme="majorEastAsia" w:hAnsiTheme="majorBidi" w:cstheme="majorBidi"/>
            <w:color w:val="0000FF"/>
            <w:sz w:val="22"/>
            <w:szCs w:val="22"/>
            <w:lang w:val="fr-FR"/>
          </w:rPr>
          <w:t>w.belimane@ensmanagement.edu.dz</w:t>
        </w:r>
      </w:hyperlink>
    </w:p>
    <w:p w:rsidR="00D77FC1" w:rsidRPr="00C93DB1" w:rsidRDefault="00D77FC1" w:rsidP="00D77FC1">
      <w:pPr>
        <w:pStyle w:val="NormalWeb"/>
        <w:spacing w:after="0" w:afterAutospacing="0" w:line="276" w:lineRule="auto"/>
        <w:jc w:val="center"/>
        <w:rPr>
          <w:rStyle w:val="lev"/>
          <w:rFonts w:asciiTheme="majorBidi" w:eastAsiaTheme="majorEastAsia" w:hAnsiTheme="majorBidi" w:cstheme="majorBidi"/>
          <w:b w:val="0"/>
          <w:bCs w:val="0"/>
          <w:sz w:val="22"/>
          <w:szCs w:val="22"/>
          <w:lang w:val="fr-FR"/>
        </w:rPr>
      </w:pPr>
      <w:proofErr w:type="spellStart"/>
      <w:r w:rsidRPr="00C93DB1">
        <w:rPr>
          <w:rStyle w:val="lev"/>
          <w:rFonts w:asciiTheme="majorBidi" w:eastAsiaTheme="majorEastAsia" w:hAnsiTheme="majorBidi" w:cstheme="majorBidi"/>
          <w:sz w:val="22"/>
          <w:szCs w:val="22"/>
          <w:lang w:val="fr-FR"/>
        </w:rPr>
        <w:t>Bedaida</w:t>
      </w:r>
      <w:proofErr w:type="spellEnd"/>
      <w:r w:rsidRPr="00C93DB1">
        <w:rPr>
          <w:rStyle w:val="lev"/>
          <w:rFonts w:asciiTheme="majorBidi" w:eastAsiaTheme="majorEastAsia" w:hAnsiTheme="majorBidi" w:cstheme="majorBidi"/>
          <w:sz w:val="22"/>
          <w:szCs w:val="22"/>
          <w:lang w:val="fr-FR"/>
        </w:rPr>
        <w:t xml:space="preserve"> Imad Eddine,</w:t>
      </w:r>
      <w:r w:rsidR="00994A04">
        <w:rPr>
          <w:rStyle w:val="lev"/>
          <w:rFonts w:asciiTheme="majorBidi" w:eastAsiaTheme="majorEastAsia" w:hAnsiTheme="majorBidi" w:cstheme="majorBidi"/>
          <w:b w:val="0"/>
          <w:bCs w:val="0"/>
          <w:sz w:val="22"/>
          <w:szCs w:val="22"/>
          <w:lang w:val="fr-FR"/>
        </w:rPr>
        <w:t xml:space="preserve"> Ph</w:t>
      </w:r>
      <w:r w:rsidRPr="00C93DB1">
        <w:rPr>
          <w:rStyle w:val="lev"/>
          <w:rFonts w:asciiTheme="majorBidi" w:eastAsiaTheme="majorEastAsia" w:hAnsiTheme="majorBidi" w:cstheme="majorBidi"/>
          <w:b w:val="0"/>
          <w:bCs w:val="0"/>
          <w:sz w:val="22"/>
          <w:szCs w:val="22"/>
          <w:lang w:val="fr-FR"/>
        </w:rPr>
        <w:t>D, Enseignant</w:t>
      </w:r>
    </w:p>
    <w:p w:rsidR="00D77FC1" w:rsidRPr="00C93DB1" w:rsidRDefault="00D77FC1" w:rsidP="00D77FC1">
      <w:pPr>
        <w:pStyle w:val="NormalWeb"/>
        <w:spacing w:before="0" w:beforeAutospacing="0" w:after="0" w:afterAutospacing="0" w:line="276" w:lineRule="auto"/>
        <w:jc w:val="center"/>
        <w:rPr>
          <w:rStyle w:val="lev"/>
          <w:rFonts w:asciiTheme="majorBidi" w:eastAsiaTheme="majorEastAsia" w:hAnsiTheme="majorBidi" w:cstheme="majorBidi"/>
          <w:color w:val="0000FF"/>
          <w:sz w:val="22"/>
          <w:szCs w:val="22"/>
          <w:lang w:val="fr-FR"/>
        </w:rPr>
      </w:pPr>
      <w:r w:rsidRPr="00C93DB1">
        <w:rPr>
          <w:rStyle w:val="lev"/>
          <w:rFonts w:asciiTheme="majorBidi" w:eastAsiaTheme="majorEastAsia" w:hAnsiTheme="majorBidi" w:cstheme="majorBidi"/>
          <w:b w:val="0"/>
          <w:bCs w:val="0"/>
          <w:sz w:val="22"/>
          <w:szCs w:val="22"/>
          <w:lang w:val="fr-FR"/>
        </w:rPr>
        <w:t>Ecole Nationale Supérieure de Management,</w:t>
      </w:r>
      <w:r w:rsidRPr="00C93DB1">
        <w:rPr>
          <w:rStyle w:val="lev"/>
          <w:rFonts w:asciiTheme="majorBidi" w:eastAsiaTheme="majorEastAsia" w:hAnsiTheme="majorBidi" w:cstheme="majorBidi"/>
          <w:color w:val="0000FF"/>
          <w:sz w:val="22"/>
          <w:szCs w:val="22"/>
          <w:lang w:val="fr-FR"/>
        </w:rPr>
        <w:t xml:space="preserve"> </w:t>
      </w:r>
      <w:hyperlink r:id="rId10" w:history="1">
        <w:r w:rsidRPr="00C93DB1">
          <w:rPr>
            <w:rStyle w:val="Lienhypertexte"/>
            <w:rFonts w:asciiTheme="majorBidi" w:eastAsiaTheme="majorEastAsia" w:hAnsiTheme="majorBidi" w:cstheme="majorBidi"/>
            <w:color w:val="0000FF"/>
            <w:sz w:val="22"/>
            <w:szCs w:val="22"/>
            <w:lang w:val="fr-FR"/>
          </w:rPr>
          <w:t>i.bedaida@ensmanagement.edu.dz</w:t>
        </w:r>
      </w:hyperlink>
    </w:p>
    <w:p w:rsidR="00D2223F" w:rsidRPr="0049672F" w:rsidRDefault="0004262A" w:rsidP="0004262A">
      <w:pPr>
        <w:spacing w:before="240" w:after="0" w:line="360" w:lineRule="auto"/>
        <w:jc w:val="both"/>
        <w:rPr>
          <w:rFonts w:asciiTheme="majorBidi" w:hAnsiTheme="majorBidi" w:cstheme="majorBidi"/>
          <w:b/>
          <w:bCs/>
          <w:sz w:val="26"/>
          <w:szCs w:val="26"/>
          <w:lang w:val="fr-FR"/>
        </w:rPr>
      </w:pPr>
      <w:r>
        <w:rPr>
          <w:rFonts w:asciiTheme="majorBidi" w:hAnsiTheme="majorBidi" w:cstheme="majorBidi"/>
          <w:b/>
          <w:bCs/>
          <w:sz w:val="26"/>
          <w:szCs w:val="26"/>
          <w:lang w:val="fr-FR"/>
        </w:rPr>
        <w:t>Résumé</w:t>
      </w:r>
    </w:p>
    <w:p w:rsidR="0004262A" w:rsidRDefault="0004262A" w:rsidP="004E4DED">
      <w:pPr>
        <w:spacing w:after="0" w:line="360" w:lineRule="auto"/>
        <w:jc w:val="both"/>
        <w:rPr>
          <w:rFonts w:asciiTheme="majorBidi" w:hAnsiTheme="majorBidi" w:cstheme="majorBidi"/>
          <w:sz w:val="24"/>
          <w:szCs w:val="24"/>
          <w:lang w:val="fr-FR"/>
        </w:rPr>
      </w:pPr>
      <w:r w:rsidRPr="0004262A">
        <w:rPr>
          <w:rFonts w:asciiTheme="majorBidi" w:hAnsiTheme="majorBidi" w:cstheme="majorBidi"/>
          <w:sz w:val="24"/>
          <w:szCs w:val="24"/>
          <w:lang w:val="fr-FR"/>
        </w:rPr>
        <w:t>La qualité dans l’enseignement supérieur constitue une priorité stratégique en Algérie. S’inscrivant dans ce contexte, la présente étude vise à analyser les actions engagées par les établissements publics et privés en matière de qualité, tout en proposant des pistes d’amélioration. Une approche qualitative a été privilégiée, fondée sur des données recueillies auprès d’acteurs clés des deux secteurs. Les résultats relatifs au secteur public soulignent la nécessité de capitaliser sur l’expérience acquise dans le cadre de l’assurance qualité selon le référentiel national</w:t>
      </w:r>
      <w:r>
        <w:rPr>
          <w:rFonts w:asciiTheme="majorBidi" w:hAnsiTheme="majorBidi" w:cstheme="majorBidi"/>
          <w:sz w:val="24"/>
          <w:szCs w:val="24"/>
          <w:lang w:val="fr-FR"/>
        </w:rPr>
        <w:t xml:space="preserve"> RNAQES</w:t>
      </w:r>
      <w:r w:rsidRPr="0004262A">
        <w:rPr>
          <w:rFonts w:asciiTheme="majorBidi" w:hAnsiTheme="majorBidi" w:cstheme="majorBidi"/>
          <w:sz w:val="24"/>
          <w:szCs w:val="24"/>
          <w:lang w:val="fr-FR"/>
        </w:rPr>
        <w:t>, et de mettre en œuvre des actions d’amélioration susceptibles de faciliter les démarches de certification aux normes internationales. Concernant le secteur privé, bien que disposant des moyens favorables à la réussite de telles démarches, l’accent doit être mis sur la sensibilisation à l’importance des systèmes de manage</w:t>
      </w:r>
      <w:r>
        <w:rPr>
          <w:rFonts w:asciiTheme="majorBidi" w:hAnsiTheme="majorBidi" w:cstheme="majorBidi"/>
          <w:sz w:val="24"/>
          <w:szCs w:val="24"/>
          <w:lang w:val="fr-FR"/>
        </w:rPr>
        <w:t xml:space="preserve">ment de la qualité, </w:t>
      </w:r>
      <w:r w:rsidRPr="0004262A">
        <w:rPr>
          <w:rFonts w:asciiTheme="majorBidi" w:hAnsiTheme="majorBidi" w:cstheme="majorBidi"/>
          <w:sz w:val="24"/>
          <w:szCs w:val="24"/>
          <w:lang w:val="fr-FR"/>
        </w:rPr>
        <w:t>afin d’orienter les démarches engagées vers des finalités ad</w:t>
      </w:r>
      <w:r w:rsidR="004E4DED">
        <w:rPr>
          <w:rFonts w:asciiTheme="majorBidi" w:hAnsiTheme="majorBidi" w:cstheme="majorBidi"/>
          <w:sz w:val="24"/>
          <w:szCs w:val="24"/>
          <w:lang w:val="fr-FR"/>
        </w:rPr>
        <w:t>aptées</w:t>
      </w:r>
      <w:r>
        <w:rPr>
          <w:rFonts w:asciiTheme="majorBidi" w:hAnsiTheme="majorBidi" w:cstheme="majorBidi"/>
          <w:sz w:val="24"/>
          <w:szCs w:val="24"/>
          <w:lang w:val="fr-FR"/>
        </w:rPr>
        <w:t>.</w:t>
      </w:r>
    </w:p>
    <w:p w:rsidR="0004262A" w:rsidRPr="0004262A" w:rsidRDefault="0004262A" w:rsidP="0004262A">
      <w:pPr>
        <w:spacing w:before="240" w:after="0" w:line="360" w:lineRule="auto"/>
        <w:jc w:val="both"/>
        <w:rPr>
          <w:rFonts w:asciiTheme="majorBidi" w:hAnsiTheme="majorBidi" w:cstheme="majorBidi"/>
          <w:sz w:val="24"/>
          <w:szCs w:val="24"/>
          <w:lang w:val="fr-FR"/>
        </w:rPr>
      </w:pPr>
      <w:r w:rsidRPr="0004262A">
        <w:rPr>
          <w:rFonts w:asciiTheme="majorBidi" w:hAnsiTheme="majorBidi" w:cstheme="majorBidi"/>
          <w:b/>
          <w:bCs/>
          <w:sz w:val="24"/>
          <w:szCs w:val="24"/>
          <w:lang w:val="fr-FR"/>
        </w:rPr>
        <w:t>Mots clés :</w:t>
      </w:r>
      <w:r>
        <w:rPr>
          <w:rFonts w:asciiTheme="majorBidi" w:hAnsiTheme="majorBidi" w:cstheme="majorBidi"/>
          <w:sz w:val="24"/>
          <w:szCs w:val="24"/>
          <w:lang w:val="fr-FR"/>
        </w:rPr>
        <w:t xml:space="preserve"> Assurance qualité ; Enseignement supérieur ; Secteur public ; Secteur privé ; Algérie ; Normes internationales.</w:t>
      </w:r>
    </w:p>
    <w:p w:rsidR="009F5AF5" w:rsidRDefault="0004262A" w:rsidP="0004262A">
      <w:pPr>
        <w:pStyle w:val="Paragraphedeliste"/>
        <w:numPr>
          <w:ilvl w:val="0"/>
          <w:numId w:val="6"/>
        </w:numPr>
        <w:spacing w:before="240" w:after="0" w:line="360" w:lineRule="auto"/>
        <w:ind w:left="270" w:hanging="270"/>
        <w:jc w:val="both"/>
        <w:rPr>
          <w:rFonts w:asciiTheme="majorBidi" w:hAnsiTheme="majorBidi" w:cstheme="majorBidi"/>
          <w:b/>
          <w:bCs/>
          <w:sz w:val="26"/>
          <w:szCs w:val="26"/>
          <w:lang w:val="fr-FR"/>
        </w:rPr>
      </w:pPr>
      <w:r>
        <w:rPr>
          <w:rFonts w:asciiTheme="majorBidi" w:hAnsiTheme="majorBidi" w:cstheme="majorBidi"/>
          <w:b/>
          <w:bCs/>
          <w:sz w:val="26"/>
          <w:szCs w:val="26"/>
          <w:lang w:val="fr-FR"/>
        </w:rPr>
        <w:t>Introduction</w:t>
      </w:r>
    </w:p>
    <w:p w:rsidR="00303A28" w:rsidRPr="005B0C2A" w:rsidRDefault="009F5AF5" w:rsidP="005B0C2A">
      <w:pPr>
        <w:spacing w:after="0" w:line="360" w:lineRule="auto"/>
        <w:jc w:val="both"/>
        <w:rPr>
          <w:rFonts w:asciiTheme="majorBidi" w:hAnsiTheme="majorBidi" w:cstheme="majorBidi"/>
          <w:sz w:val="24"/>
          <w:szCs w:val="24"/>
          <w:lang w:val="fr-FR"/>
        </w:rPr>
      </w:pPr>
      <w:r w:rsidRPr="005B0C2A">
        <w:rPr>
          <w:rFonts w:asciiTheme="majorBidi" w:hAnsiTheme="majorBidi" w:cstheme="majorBidi"/>
          <w:sz w:val="24"/>
          <w:szCs w:val="24"/>
          <w:lang w:val="fr-FR"/>
        </w:rPr>
        <w:t>Dans le domaine de l’enseignement supérieur, la notion de qualité, sous ses multiples formes ; telles</w:t>
      </w:r>
      <w:r w:rsidR="00994A04">
        <w:rPr>
          <w:rFonts w:asciiTheme="majorBidi" w:hAnsiTheme="majorBidi" w:cstheme="majorBidi"/>
          <w:sz w:val="24"/>
          <w:szCs w:val="24"/>
          <w:lang w:val="fr-FR"/>
        </w:rPr>
        <w:t xml:space="preserve"> que les démarches qualité, le Système de Management de la Q</w:t>
      </w:r>
      <w:r w:rsidRPr="005B0C2A">
        <w:rPr>
          <w:rFonts w:asciiTheme="majorBidi" w:hAnsiTheme="majorBidi" w:cstheme="majorBidi"/>
          <w:sz w:val="24"/>
          <w:szCs w:val="24"/>
          <w:lang w:val="fr-FR"/>
        </w:rPr>
        <w:t xml:space="preserve">ualité (SMQ) ou encore l’approche processus, connaît un essor important (Belimane, 2022). Principalement développée dans le secteur industriel, la qualité y servait à optimiser la production et à répondre aux exigences croissantes des clients. </w:t>
      </w:r>
      <w:r w:rsidR="00303A28" w:rsidRPr="005B0C2A">
        <w:rPr>
          <w:rFonts w:asciiTheme="majorBidi" w:hAnsiTheme="majorBidi" w:cstheme="majorBidi"/>
          <w:sz w:val="24"/>
          <w:szCs w:val="24"/>
          <w:lang w:val="fr-FR"/>
        </w:rPr>
        <w:t>Progressivement, cette logique a été transposée à d’autres secteurs, notamment celui de l’enseignement supérieur, dans un contexte de mondialisation accrue imposant aux établissements universitaires des exigences renforcées en matière de performance, de transparence et de qualité.</w:t>
      </w:r>
    </w:p>
    <w:p w:rsidR="00D2223F" w:rsidRPr="005B0C2A" w:rsidRDefault="00303A28" w:rsidP="006C0678">
      <w:pPr>
        <w:spacing w:after="0" w:line="360" w:lineRule="auto"/>
        <w:jc w:val="both"/>
        <w:rPr>
          <w:rFonts w:asciiTheme="majorBidi" w:hAnsiTheme="majorBidi" w:cstheme="majorBidi"/>
          <w:b/>
          <w:bCs/>
          <w:i/>
          <w:iCs/>
          <w:sz w:val="24"/>
          <w:szCs w:val="24"/>
          <w:lang w:val="fr-FR"/>
        </w:rPr>
      </w:pPr>
      <w:r w:rsidRPr="005B0C2A">
        <w:rPr>
          <w:rFonts w:asciiTheme="majorBidi" w:hAnsiTheme="majorBidi" w:cstheme="majorBidi"/>
          <w:sz w:val="24"/>
          <w:szCs w:val="24"/>
          <w:lang w:val="fr-FR"/>
        </w:rPr>
        <w:t>L’Algérie, à l’instar d’autres pays, s’est inscrite dans cette</w:t>
      </w:r>
      <w:r w:rsidRPr="0049672F">
        <w:rPr>
          <w:rFonts w:asciiTheme="majorBidi" w:hAnsiTheme="majorBidi" w:cstheme="majorBidi"/>
          <w:sz w:val="24"/>
          <w:szCs w:val="24"/>
          <w:lang w:val="fr-FR"/>
        </w:rPr>
        <w:t xml:space="preserve"> dynamique</w:t>
      </w:r>
      <w:r w:rsidRPr="005B0C2A">
        <w:rPr>
          <w:rFonts w:asciiTheme="majorBidi" w:hAnsiTheme="majorBidi" w:cstheme="majorBidi"/>
          <w:sz w:val="24"/>
          <w:szCs w:val="24"/>
          <w:lang w:val="fr-FR"/>
        </w:rPr>
        <w:t xml:space="preserve"> et a fait de la qualité une priorité du secteur de l’enseignement supérieur. Ce dernier a été ouvert au privé, ce qui </w:t>
      </w:r>
      <w:r w:rsidRPr="005B0C2A">
        <w:rPr>
          <w:rFonts w:asciiTheme="majorBidi" w:hAnsiTheme="majorBidi" w:cstheme="majorBidi"/>
          <w:sz w:val="24"/>
          <w:szCs w:val="24"/>
          <w:lang w:val="fr-FR"/>
        </w:rPr>
        <w:lastRenderedPageBreak/>
        <w:t xml:space="preserve">traduit une </w:t>
      </w:r>
      <w:r w:rsidRPr="0049672F">
        <w:rPr>
          <w:rFonts w:asciiTheme="majorBidi" w:hAnsiTheme="majorBidi" w:cstheme="majorBidi"/>
          <w:sz w:val="24"/>
          <w:szCs w:val="24"/>
          <w:lang w:val="fr-FR"/>
        </w:rPr>
        <w:t>volonté</w:t>
      </w:r>
      <w:r w:rsidRPr="005B0C2A">
        <w:rPr>
          <w:rFonts w:asciiTheme="majorBidi" w:hAnsiTheme="majorBidi" w:cstheme="majorBidi"/>
          <w:sz w:val="24"/>
          <w:szCs w:val="24"/>
          <w:lang w:val="fr-FR"/>
        </w:rPr>
        <w:t xml:space="preserve"> de décentralisation ainsi qu’une orientation renforcée vers la quali</w:t>
      </w:r>
      <w:r w:rsidRPr="0049672F">
        <w:rPr>
          <w:rFonts w:asciiTheme="majorBidi" w:hAnsiTheme="majorBidi" w:cstheme="majorBidi"/>
          <w:sz w:val="24"/>
          <w:szCs w:val="24"/>
          <w:lang w:val="fr-FR"/>
        </w:rPr>
        <w:t xml:space="preserve">té de l’enseignement. </w:t>
      </w:r>
      <w:r w:rsidRPr="005B0C2A">
        <w:rPr>
          <w:rFonts w:asciiTheme="majorBidi" w:hAnsiTheme="majorBidi" w:cstheme="majorBidi"/>
          <w:sz w:val="24"/>
          <w:szCs w:val="24"/>
          <w:lang w:val="fr-FR"/>
        </w:rPr>
        <w:t>Tous les Etablissements d’Enseignement Supérieur (EES) sont désormais tenus de mettre en place des actions visant à garantir la qualité, tant au niveau institutionnel qu’au niveau des pratiques pédagogiques. La présente étude vise ainsi à décrire les actions engagées et à proposer des pistes d’amélioration. La question de recherc</w:t>
      </w:r>
      <w:r w:rsidRPr="0049672F">
        <w:rPr>
          <w:rFonts w:asciiTheme="majorBidi" w:hAnsiTheme="majorBidi" w:cstheme="majorBidi"/>
          <w:sz w:val="24"/>
          <w:szCs w:val="24"/>
          <w:lang w:val="fr-FR"/>
        </w:rPr>
        <w:t xml:space="preserve">he a été formulée comme suit : </w:t>
      </w:r>
      <w:r w:rsidR="00D2223F" w:rsidRPr="005B0C2A">
        <w:rPr>
          <w:rFonts w:asciiTheme="majorBidi" w:hAnsiTheme="majorBidi" w:cstheme="majorBidi"/>
          <w:b/>
          <w:bCs/>
          <w:i/>
          <w:iCs/>
          <w:sz w:val="24"/>
          <w:szCs w:val="24"/>
          <w:lang w:val="fr-FR"/>
        </w:rPr>
        <w:t>Quelle est la situation actuelle de la qualité dans l’enseignement supérieur en Algérie, et quelles</w:t>
      </w:r>
      <w:r w:rsidR="006C0678">
        <w:rPr>
          <w:rFonts w:asciiTheme="majorBidi" w:hAnsiTheme="majorBidi" w:cstheme="majorBidi"/>
          <w:b/>
          <w:bCs/>
          <w:i/>
          <w:iCs/>
          <w:sz w:val="24"/>
          <w:szCs w:val="24"/>
          <w:lang w:val="fr-FR"/>
        </w:rPr>
        <w:t xml:space="preserve"> sont les</w:t>
      </w:r>
      <w:r w:rsidR="00D2223F" w:rsidRPr="005B0C2A">
        <w:rPr>
          <w:rFonts w:asciiTheme="majorBidi" w:hAnsiTheme="majorBidi" w:cstheme="majorBidi"/>
          <w:b/>
          <w:bCs/>
          <w:i/>
          <w:iCs/>
          <w:sz w:val="24"/>
          <w:szCs w:val="24"/>
          <w:lang w:val="fr-FR"/>
        </w:rPr>
        <w:t xml:space="preserve"> actions </w:t>
      </w:r>
      <w:r w:rsidR="006C0678">
        <w:rPr>
          <w:rFonts w:asciiTheme="majorBidi" w:hAnsiTheme="majorBidi" w:cstheme="majorBidi"/>
          <w:b/>
          <w:bCs/>
          <w:i/>
          <w:iCs/>
          <w:sz w:val="24"/>
          <w:szCs w:val="24"/>
          <w:lang w:val="fr-FR"/>
        </w:rPr>
        <w:t>à envisager</w:t>
      </w:r>
      <w:r w:rsidR="00D2223F" w:rsidRPr="005B0C2A">
        <w:rPr>
          <w:rFonts w:asciiTheme="majorBidi" w:hAnsiTheme="majorBidi" w:cstheme="majorBidi"/>
          <w:b/>
          <w:bCs/>
          <w:i/>
          <w:iCs/>
          <w:sz w:val="24"/>
          <w:szCs w:val="24"/>
          <w:lang w:val="fr-FR"/>
        </w:rPr>
        <w:t xml:space="preserve"> pour les secteurs public et privé ? </w:t>
      </w:r>
    </w:p>
    <w:p w:rsidR="009C0A1D" w:rsidRPr="005B0C2A" w:rsidRDefault="009C0A1D" w:rsidP="009C0A1D">
      <w:pPr>
        <w:spacing w:line="360" w:lineRule="auto"/>
        <w:jc w:val="both"/>
        <w:rPr>
          <w:rFonts w:asciiTheme="majorBidi" w:hAnsiTheme="majorBidi" w:cstheme="majorBidi"/>
          <w:sz w:val="24"/>
          <w:szCs w:val="24"/>
          <w:lang w:val="fr-FR"/>
        </w:rPr>
      </w:pPr>
      <w:r w:rsidRPr="005B0C2A">
        <w:rPr>
          <w:rFonts w:asciiTheme="majorBidi" w:hAnsiTheme="majorBidi" w:cstheme="majorBidi"/>
          <w:sz w:val="24"/>
          <w:szCs w:val="24"/>
          <w:lang w:val="fr-FR"/>
        </w:rPr>
        <w:t>Pour répondre à cette question, une approche qualitative a été adoptée. Un questionnaire (composé de questions ouvertes) a été adressé aux Responsables Assurance Qualité (RAQ) des EES publics, tandis que des entretiens semi directifs ont été réalisés avec des acteurs clés du secteur privé. Les données recueillies ont été traitées à l’aide de la méthode d’analyse de contenu.</w:t>
      </w:r>
    </w:p>
    <w:p w:rsidR="00961ADB" w:rsidRPr="00D2223F" w:rsidRDefault="00961ADB" w:rsidP="0004262A">
      <w:pPr>
        <w:pStyle w:val="Paragraphedeliste"/>
        <w:numPr>
          <w:ilvl w:val="0"/>
          <w:numId w:val="6"/>
        </w:numPr>
        <w:spacing w:after="0" w:line="360" w:lineRule="auto"/>
        <w:ind w:left="270" w:hanging="270"/>
        <w:jc w:val="both"/>
        <w:rPr>
          <w:rFonts w:asciiTheme="majorBidi" w:hAnsiTheme="majorBidi" w:cstheme="majorBidi"/>
          <w:b/>
          <w:bCs/>
          <w:sz w:val="26"/>
          <w:szCs w:val="26"/>
          <w:lang w:val="fr-FR"/>
        </w:rPr>
      </w:pPr>
      <w:r w:rsidRPr="00D2223F">
        <w:rPr>
          <w:rFonts w:asciiTheme="majorBidi" w:hAnsiTheme="majorBidi" w:cstheme="majorBidi"/>
          <w:b/>
          <w:bCs/>
          <w:sz w:val="26"/>
          <w:szCs w:val="26"/>
          <w:lang w:val="fr-FR"/>
        </w:rPr>
        <w:t xml:space="preserve">Cadre </w:t>
      </w:r>
      <w:r w:rsidR="004A10D6" w:rsidRPr="00D2223F">
        <w:rPr>
          <w:rFonts w:asciiTheme="majorBidi" w:hAnsiTheme="majorBidi" w:cstheme="majorBidi"/>
          <w:b/>
          <w:bCs/>
          <w:sz w:val="26"/>
          <w:szCs w:val="26"/>
          <w:lang w:val="fr-FR"/>
        </w:rPr>
        <w:t xml:space="preserve">théorique &amp; </w:t>
      </w:r>
      <w:r w:rsidR="0004262A">
        <w:rPr>
          <w:rFonts w:asciiTheme="majorBidi" w:hAnsiTheme="majorBidi" w:cstheme="majorBidi"/>
          <w:b/>
          <w:bCs/>
          <w:sz w:val="26"/>
          <w:szCs w:val="26"/>
          <w:lang w:val="fr-FR"/>
        </w:rPr>
        <w:t>conceptuel</w:t>
      </w:r>
    </w:p>
    <w:p w:rsidR="00D2223F" w:rsidRDefault="004A10D6" w:rsidP="005B0C2A">
      <w:pPr>
        <w:pStyle w:val="Paragraphedeliste"/>
        <w:numPr>
          <w:ilvl w:val="1"/>
          <w:numId w:val="6"/>
        </w:numPr>
        <w:tabs>
          <w:tab w:val="left" w:pos="450"/>
        </w:tabs>
        <w:spacing w:after="0" w:line="360" w:lineRule="auto"/>
        <w:ind w:hanging="540"/>
        <w:jc w:val="both"/>
        <w:rPr>
          <w:rFonts w:asciiTheme="majorBidi" w:hAnsiTheme="majorBidi" w:cstheme="majorBidi"/>
          <w:b/>
          <w:bCs/>
          <w:sz w:val="24"/>
          <w:szCs w:val="24"/>
          <w:lang w:val="fr-FR"/>
        </w:rPr>
      </w:pPr>
      <w:r w:rsidRPr="00D2223F">
        <w:rPr>
          <w:rFonts w:asciiTheme="majorBidi" w:hAnsiTheme="majorBidi" w:cstheme="majorBidi"/>
          <w:b/>
          <w:bCs/>
          <w:sz w:val="24"/>
          <w:szCs w:val="24"/>
          <w:lang w:val="fr-FR"/>
        </w:rPr>
        <w:t>La qualité</w:t>
      </w:r>
      <w:r w:rsidR="004E4DED">
        <w:rPr>
          <w:rFonts w:asciiTheme="majorBidi" w:hAnsiTheme="majorBidi" w:cstheme="majorBidi"/>
          <w:b/>
          <w:bCs/>
          <w:sz w:val="24"/>
          <w:szCs w:val="24"/>
          <w:lang w:val="fr-FR"/>
        </w:rPr>
        <w:t xml:space="preserve"> dans l’enseignement supérieur </w:t>
      </w:r>
    </w:p>
    <w:p w:rsidR="00961ADB" w:rsidRPr="005B0C2A" w:rsidRDefault="005B0C2A" w:rsidP="00957685">
      <w:pPr>
        <w:spacing w:after="0" w:line="360" w:lineRule="auto"/>
        <w:ind w:firstLine="180"/>
        <w:jc w:val="both"/>
        <w:rPr>
          <w:rFonts w:asciiTheme="majorBidi" w:hAnsiTheme="majorBidi" w:cstheme="majorBidi"/>
          <w:sz w:val="24"/>
          <w:szCs w:val="24"/>
          <w:lang w:val="fr-FR"/>
        </w:rPr>
      </w:pPr>
      <w:r>
        <w:rPr>
          <w:rFonts w:asciiTheme="majorBidi" w:hAnsiTheme="majorBidi" w:cstheme="majorBidi"/>
          <w:sz w:val="24"/>
          <w:szCs w:val="24"/>
          <w:lang w:val="fr-FR"/>
        </w:rPr>
        <w:t>A</w:t>
      </w:r>
      <w:r w:rsidR="00961ADB" w:rsidRPr="005B0C2A">
        <w:rPr>
          <w:rFonts w:asciiTheme="majorBidi" w:hAnsiTheme="majorBidi" w:cstheme="majorBidi"/>
          <w:sz w:val="24"/>
          <w:szCs w:val="24"/>
          <w:lang w:val="fr-FR"/>
        </w:rPr>
        <w:t xml:space="preserve"> partir de la fin du XXe siècle, la qualité s’est affirmée comme une discipline à part entière dans les réformes des systèmes d’éducation, particulièrement dans les politiques internationales relatives à l’enseignement supérieur (Lahlou, 2015). Cette transformation est notamment visible en Europe, où, depuis plus de deux décennies, l’adoption de dispositifs d’assurance qualité a accompagné les dynamiques de changement structurel des systèmes d’enseignement supérieur.</w:t>
      </w:r>
      <w:r>
        <w:rPr>
          <w:rFonts w:asciiTheme="majorBidi" w:hAnsiTheme="majorBidi" w:cstheme="majorBidi"/>
          <w:sz w:val="24"/>
          <w:szCs w:val="24"/>
          <w:lang w:val="fr-FR"/>
        </w:rPr>
        <w:t xml:space="preserve"> </w:t>
      </w:r>
      <w:r w:rsidR="00961ADB" w:rsidRPr="005B0C2A">
        <w:rPr>
          <w:rFonts w:asciiTheme="majorBidi" w:hAnsiTheme="majorBidi" w:cstheme="majorBidi"/>
          <w:sz w:val="24"/>
          <w:szCs w:val="24"/>
          <w:lang w:val="fr-FR"/>
        </w:rPr>
        <w:t>Contrairement à ce que l’on pourrait penser, cette évolution ne constitue pas une simple imitati</w:t>
      </w:r>
      <w:r w:rsidR="00F150E9">
        <w:rPr>
          <w:rFonts w:asciiTheme="majorBidi" w:hAnsiTheme="majorBidi" w:cstheme="majorBidi"/>
          <w:sz w:val="24"/>
          <w:szCs w:val="24"/>
          <w:lang w:val="fr-FR"/>
        </w:rPr>
        <w:t>on des pratiques industrielles ;</w:t>
      </w:r>
      <w:r w:rsidR="00961ADB" w:rsidRPr="005B0C2A">
        <w:rPr>
          <w:rFonts w:asciiTheme="majorBidi" w:hAnsiTheme="majorBidi" w:cstheme="majorBidi"/>
          <w:sz w:val="24"/>
          <w:szCs w:val="24"/>
          <w:lang w:val="fr-FR"/>
        </w:rPr>
        <w:t xml:space="preserve"> elle s’inscrit dans une logique de redéfinition des missions, des processus et des valeurs propres aux établissements d’enseignement supérieur.</w:t>
      </w:r>
      <w:r>
        <w:rPr>
          <w:rFonts w:asciiTheme="majorBidi" w:hAnsiTheme="majorBidi" w:cstheme="majorBidi"/>
          <w:sz w:val="24"/>
          <w:szCs w:val="24"/>
          <w:lang w:val="fr-FR"/>
        </w:rPr>
        <w:t xml:space="preserve"> </w:t>
      </w:r>
      <w:r w:rsidR="00961ADB" w:rsidRPr="005B0C2A">
        <w:rPr>
          <w:rFonts w:asciiTheme="majorBidi" w:hAnsiTheme="majorBidi" w:cstheme="majorBidi"/>
          <w:sz w:val="24"/>
          <w:szCs w:val="24"/>
          <w:lang w:val="fr-FR"/>
        </w:rPr>
        <w:t>Comme le rappellent plusieurs auteurs (</w:t>
      </w:r>
      <w:proofErr w:type="spellStart"/>
      <w:r w:rsidR="00F150E9" w:rsidRPr="005B0C2A">
        <w:rPr>
          <w:rFonts w:asciiTheme="majorBidi" w:hAnsiTheme="majorBidi" w:cstheme="majorBidi"/>
          <w:sz w:val="24"/>
          <w:szCs w:val="24"/>
          <w:lang w:val="fr-FR"/>
        </w:rPr>
        <w:t>Davim</w:t>
      </w:r>
      <w:proofErr w:type="spellEnd"/>
      <w:r w:rsidR="00F150E9" w:rsidRPr="005B0C2A">
        <w:rPr>
          <w:rFonts w:asciiTheme="majorBidi" w:hAnsiTheme="majorBidi" w:cstheme="majorBidi"/>
          <w:sz w:val="24"/>
          <w:szCs w:val="24"/>
          <w:lang w:val="fr-FR"/>
        </w:rPr>
        <w:t>, 2012</w:t>
      </w:r>
      <w:r w:rsidR="00F150E9">
        <w:rPr>
          <w:rFonts w:asciiTheme="majorBidi" w:hAnsiTheme="majorBidi" w:cstheme="majorBidi"/>
          <w:sz w:val="24"/>
          <w:szCs w:val="24"/>
          <w:lang w:val="fr-FR"/>
        </w:rPr>
        <w:t> ; Martin, 2019</w:t>
      </w:r>
      <w:r w:rsidR="00961ADB" w:rsidRPr="005B0C2A">
        <w:rPr>
          <w:rFonts w:asciiTheme="majorBidi" w:hAnsiTheme="majorBidi" w:cstheme="majorBidi"/>
          <w:sz w:val="24"/>
          <w:szCs w:val="24"/>
          <w:lang w:val="fr-FR"/>
        </w:rPr>
        <w:t xml:space="preserve">; </w:t>
      </w:r>
      <w:proofErr w:type="spellStart"/>
      <w:r w:rsidR="00957685">
        <w:rPr>
          <w:rFonts w:asciiTheme="majorBidi" w:hAnsiTheme="majorBidi" w:cstheme="majorBidi"/>
          <w:sz w:val="24"/>
          <w:szCs w:val="24"/>
          <w:lang w:val="fr-FR" w:eastAsia="fr-FR"/>
        </w:rPr>
        <w:t>Jingura</w:t>
      </w:r>
      <w:proofErr w:type="spellEnd"/>
      <w:r w:rsidR="00957685">
        <w:rPr>
          <w:rFonts w:asciiTheme="majorBidi" w:hAnsiTheme="majorBidi" w:cstheme="majorBidi"/>
          <w:sz w:val="24"/>
          <w:szCs w:val="24"/>
          <w:lang w:val="fr-FR" w:eastAsia="fr-FR"/>
        </w:rPr>
        <w:t xml:space="preserve"> et </w:t>
      </w:r>
      <w:proofErr w:type="gramStart"/>
      <w:r w:rsidR="00957685">
        <w:rPr>
          <w:rFonts w:asciiTheme="majorBidi" w:hAnsiTheme="majorBidi" w:cstheme="majorBidi"/>
          <w:sz w:val="24"/>
          <w:szCs w:val="24"/>
          <w:lang w:val="fr-FR" w:eastAsia="fr-FR"/>
        </w:rPr>
        <w:t>al.,</w:t>
      </w:r>
      <w:proofErr w:type="gramEnd"/>
      <w:r w:rsidR="00957685">
        <w:rPr>
          <w:rFonts w:asciiTheme="majorBidi" w:hAnsiTheme="majorBidi" w:cstheme="majorBidi"/>
          <w:sz w:val="24"/>
          <w:szCs w:val="24"/>
          <w:lang w:val="fr-FR" w:eastAsia="fr-FR"/>
        </w:rPr>
        <w:t xml:space="preserve"> </w:t>
      </w:r>
      <w:r w:rsidR="00957685" w:rsidRPr="005B0C2A">
        <w:rPr>
          <w:rFonts w:asciiTheme="majorBidi" w:hAnsiTheme="majorBidi" w:cstheme="majorBidi"/>
          <w:sz w:val="24"/>
          <w:szCs w:val="24"/>
          <w:lang w:val="fr-FR" w:eastAsia="fr-FR"/>
        </w:rPr>
        <w:t>2019</w:t>
      </w:r>
      <w:r w:rsidR="00961ADB" w:rsidRPr="005B0C2A">
        <w:rPr>
          <w:rFonts w:asciiTheme="majorBidi" w:hAnsiTheme="majorBidi" w:cstheme="majorBidi"/>
          <w:sz w:val="24"/>
          <w:szCs w:val="24"/>
          <w:lang w:val="fr-FR"/>
        </w:rPr>
        <w:t xml:space="preserve">; </w:t>
      </w:r>
      <w:r w:rsidR="00F150E9" w:rsidRPr="005B0C2A">
        <w:rPr>
          <w:rFonts w:asciiTheme="majorBidi" w:hAnsiTheme="majorBidi" w:cstheme="majorBidi"/>
          <w:sz w:val="24"/>
          <w:szCs w:val="24"/>
          <w:lang w:val="fr-FR"/>
        </w:rPr>
        <w:t>Belimane, 2022</w:t>
      </w:r>
      <w:r w:rsidR="00961ADB" w:rsidRPr="005B0C2A">
        <w:rPr>
          <w:rFonts w:asciiTheme="majorBidi" w:hAnsiTheme="majorBidi" w:cstheme="majorBidi"/>
          <w:sz w:val="24"/>
          <w:szCs w:val="24"/>
          <w:lang w:val="fr-FR"/>
        </w:rPr>
        <w:t>), l’assurance qualité constitue aujourd’hui l’un des concepts largement mobilisés dans ce domaine, bien qu’elle fasse encore l’objet de débats sur son application et son adaptation.</w:t>
      </w:r>
    </w:p>
    <w:p w:rsidR="00961ADB" w:rsidRPr="005B0C2A" w:rsidRDefault="00961ADB" w:rsidP="00607E0F">
      <w:pPr>
        <w:spacing w:after="0" w:line="360" w:lineRule="auto"/>
        <w:jc w:val="both"/>
        <w:rPr>
          <w:rFonts w:asciiTheme="majorBidi" w:hAnsiTheme="majorBidi" w:cstheme="majorBidi"/>
          <w:sz w:val="24"/>
          <w:szCs w:val="24"/>
          <w:lang w:val="fr-FR"/>
        </w:rPr>
      </w:pPr>
      <w:r w:rsidRPr="005B0C2A">
        <w:rPr>
          <w:rFonts w:asciiTheme="majorBidi" w:hAnsiTheme="majorBidi" w:cstheme="majorBidi"/>
          <w:sz w:val="24"/>
          <w:szCs w:val="24"/>
          <w:lang w:val="fr-FR"/>
        </w:rPr>
        <w:t xml:space="preserve">Deux grands courants de pensée se dégagent dans la littérature. Le premier, d’inspiration techniciste, considère que le concept d’assurance qualité développé dans l’industrie peut être transposé tel qu’il est aux établissements d’enseignement supérieur (Calvo-Mora et </w:t>
      </w:r>
      <w:proofErr w:type="gramStart"/>
      <w:r w:rsidRPr="005B0C2A">
        <w:rPr>
          <w:rFonts w:asciiTheme="majorBidi" w:hAnsiTheme="majorBidi" w:cstheme="majorBidi"/>
          <w:sz w:val="24"/>
          <w:szCs w:val="24"/>
          <w:lang w:val="fr-FR"/>
        </w:rPr>
        <w:t>al.,</w:t>
      </w:r>
      <w:proofErr w:type="gramEnd"/>
      <w:r w:rsidRPr="005B0C2A">
        <w:rPr>
          <w:rFonts w:asciiTheme="majorBidi" w:hAnsiTheme="majorBidi" w:cstheme="majorBidi"/>
          <w:sz w:val="24"/>
          <w:szCs w:val="24"/>
          <w:lang w:val="fr-FR"/>
        </w:rPr>
        <w:t xml:space="preserve"> 2005 ; </w:t>
      </w:r>
      <w:proofErr w:type="spellStart"/>
      <w:r w:rsidRPr="005B0C2A">
        <w:rPr>
          <w:rFonts w:asciiTheme="majorBidi" w:hAnsiTheme="majorBidi" w:cstheme="majorBidi"/>
          <w:sz w:val="24"/>
          <w:szCs w:val="24"/>
          <w:lang w:val="fr-FR"/>
        </w:rPr>
        <w:t>Spasos</w:t>
      </w:r>
      <w:proofErr w:type="spellEnd"/>
      <w:r w:rsidRPr="005B0C2A">
        <w:rPr>
          <w:rFonts w:asciiTheme="majorBidi" w:hAnsiTheme="majorBidi" w:cstheme="majorBidi"/>
          <w:sz w:val="24"/>
          <w:szCs w:val="24"/>
          <w:lang w:val="fr-FR"/>
        </w:rPr>
        <w:t xml:space="preserve"> et al., 2008 ; </w:t>
      </w:r>
      <w:proofErr w:type="spellStart"/>
      <w:r w:rsidRPr="005B0C2A">
        <w:rPr>
          <w:rFonts w:asciiTheme="majorBidi" w:hAnsiTheme="majorBidi" w:cstheme="majorBidi"/>
          <w:sz w:val="24"/>
          <w:szCs w:val="24"/>
          <w:lang w:val="fr-FR"/>
        </w:rPr>
        <w:t>Campatelli</w:t>
      </w:r>
      <w:proofErr w:type="spellEnd"/>
      <w:r w:rsidRPr="005B0C2A">
        <w:rPr>
          <w:rFonts w:asciiTheme="majorBidi" w:hAnsiTheme="majorBidi" w:cstheme="majorBidi"/>
          <w:sz w:val="24"/>
          <w:szCs w:val="24"/>
          <w:lang w:val="fr-FR"/>
        </w:rPr>
        <w:t xml:space="preserve"> et al., 2011) ; c’est à dire qu’il est possible d’appliquer les notions de management de la qualité dans les </w:t>
      </w:r>
      <w:r w:rsidR="00607E0F">
        <w:rPr>
          <w:rFonts w:asciiTheme="majorBidi" w:hAnsiTheme="majorBidi" w:cstheme="majorBidi"/>
          <w:sz w:val="24"/>
          <w:szCs w:val="24"/>
          <w:lang w:val="fr-FR"/>
        </w:rPr>
        <w:t>EES</w:t>
      </w:r>
      <w:r w:rsidRPr="005B0C2A">
        <w:rPr>
          <w:rFonts w:asciiTheme="majorBidi" w:hAnsiTheme="majorBidi" w:cstheme="majorBidi"/>
          <w:sz w:val="24"/>
          <w:szCs w:val="24"/>
          <w:lang w:val="fr-FR"/>
        </w:rPr>
        <w:t xml:space="preserve"> de la même manière que dans le secteur industriel.</w:t>
      </w:r>
      <w:r w:rsidR="005B0C2A">
        <w:rPr>
          <w:rFonts w:asciiTheme="majorBidi" w:hAnsiTheme="majorBidi" w:cstheme="majorBidi"/>
          <w:sz w:val="24"/>
          <w:szCs w:val="24"/>
          <w:lang w:val="fr-FR"/>
        </w:rPr>
        <w:t xml:space="preserve"> </w:t>
      </w:r>
      <w:r w:rsidRPr="005B0C2A">
        <w:rPr>
          <w:rFonts w:asciiTheme="majorBidi" w:hAnsiTheme="majorBidi" w:cstheme="majorBidi"/>
          <w:sz w:val="24"/>
          <w:szCs w:val="24"/>
          <w:lang w:val="fr-FR"/>
        </w:rPr>
        <w:t xml:space="preserve">Le second courant adopte une position plus nuancée, voire critique. Il estime que l’enseignement supérieur, en tant qu’organisation complexe, ne peut se prêter à une simple </w:t>
      </w:r>
      <w:r w:rsidRPr="005B0C2A">
        <w:rPr>
          <w:rFonts w:asciiTheme="majorBidi" w:hAnsiTheme="majorBidi" w:cstheme="majorBidi"/>
          <w:sz w:val="24"/>
          <w:szCs w:val="24"/>
          <w:lang w:val="fr-FR"/>
        </w:rPr>
        <w:lastRenderedPageBreak/>
        <w:t>reproduction des modèles industriels. Les spécificités pédagogiques, académiques et scientifiques exigent une adaptation des référentiels et une redéfinition des objectifs de l’assurance qualité (</w:t>
      </w:r>
      <w:proofErr w:type="spellStart"/>
      <w:r w:rsidR="00607E0F">
        <w:rPr>
          <w:rFonts w:asciiTheme="majorBidi" w:hAnsiTheme="majorBidi" w:cstheme="majorBidi"/>
          <w:sz w:val="24"/>
          <w:szCs w:val="24"/>
          <w:lang w:val="fr-FR"/>
        </w:rPr>
        <w:t>Fave</w:t>
      </w:r>
      <w:proofErr w:type="spellEnd"/>
      <w:r w:rsidR="00607E0F">
        <w:rPr>
          <w:rFonts w:asciiTheme="majorBidi" w:hAnsiTheme="majorBidi" w:cstheme="majorBidi"/>
          <w:sz w:val="24"/>
          <w:szCs w:val="24"/>
          <w:lang w:val="fr-FR"/>
        </w:rPr>
        <w:t xml:space="preserve">-Bonnet, 2007 ; </w:t>
      </w:r>
      <w:r w:rsidRPr="005B0C2A">
        <w:rPr>
          <w:rFonts w:asciiTheme="majorBidi" w:hAnsiTheme="majorBidi" w:cstheme="majorBidi"/>
          <w:sz w:val="24"/>
          <w:szCs w:val="24"/>
          <w:lang w:val="fr-FR"/>
        </w:rPr>
        <w:t xml:space="preserve">Houston, 2007 ; 2010 ; </w:t>
      </w:r>
      <w:proofErr w:type="spellStart"/>
      <w:r w:rsidRPr="005B0C2A">
        <w:rPr>
          <w:rFonts w:asciiTheme="majorBidi" w:hAnsiTheme="majorBidi" w:cstheme="majorBidi"/>
          <w:sz w:val="24"/>
          <w:szCs w:val="24"/>
          <w:lang w:val="fr-FR"/>
        </w:rPr>
        <w:t>Pratasavitskaya</w:t>
      </w:r>
      <w:proofErr w:type="spellEnd"/>
      <w:r w:rsidRPr="005B0C2A">
        <w:rPr>
          <w:rFonts w:asciiTheme="majorBidi" w:hAnsiTheme="majorBidi" w:cstheme="majorBidi"/>
          <w:sz w:val="24"/>
          <w:szCs w:val="24"/>
          <w:lang w:val="fr-FR"/>
        </w:rPr>
        <w:t xml:space="preserve"> &amp; </w:t>
      </w:r>
      <w:proofErr w:type="spellStart"/>
      <w:r w:rsidRPr="005B0C2A">
        <w:rPr>
          <w:rFonts w:asciiTheme="majorBidi" w:hAnsiTheme="majorBidi" w:cstheme="majorBidi"/>
          <w:sz w:val="24"/>
          <w:szCs w:val="24"/>
          <w:lang w:val="fr-FR"/>
        </w:rPr>
        <w:t>Stensake</w:t>
      </w:r>
      <w:r w:rsidR="00607E0F">
        <w:rPr>
          <w:rFonts w:asciiTheme="majorBidi" w:hAnsiTheme="majorBidi" w:cstheme="majorBidi"/>
          <w:sz w:val="24"/>
          <w:szCs w:val="24"/>
          <w:lang w:val="fr-FR"/>
        </w:rPr>
        <w:t>r</w:t>
      </w:r>
      <w:proofErr w:type="spellEnd"/>
      <w:r w:rsidR="00607E0F">
        <w:rPr>
          <w:rFonts w:asciiTheme="majorBidi" w:hAnsiTheme="majorBidi" w:cstheme="majorBidi"/>
          <w:sz w:val="24"/>
          <w:szCs w:val="24"/>
          <w:lang w:val="fr-FR"/>
        </w:rPr>
        <w:t>, 2010</w:t>
      </w:r>
      <w:r w:rsidRPr="005B0C2A">
        <w:rPr>
          <w:rFonts w:asciiTheme="majorBidi" w:hAnsiTheme="majorBidi" w:cstheme="majorBidi"/>
          <w:sz w:val="24"/>
          <w:szCs w:val="24"/>
          <w:lang w:val="fr-FR"/>
        </w:rPr>
        <w:t>). Pour ces auteurs, l’assurance qualité dans l’</w:t>
      </w:r>
      <w:r w:rsidR="00607E0F">
        <w:rPr>
          <w:rFonts w:asciiTheme="majorBidi" w:hAnsiTheme="majorBidi" w:cstheme="majorBidi"/>
          <w:sz w:val="24"/>
          <w:szCs w:val="24"/>
          <w:lang w:val="fr-FR"/>
        </w:rPr>
        <w:t>enseignement supérieur</w:t>
      </w:r>
      <w:r w:rsidRPr="005B0C2A">
        <w:rPr>
          <w:rFonts w:asciiTheme="majorBidi" w:hAnsiTheme="majorBidi" w:cstheme="majorBidi"/>
          <w:sz w:val="24"/>
          <w:szCs w:val="24"/>
          <w:lang w:val="fr-FR"/>
        </w:rPr>
        <w:t xml:space="preserve"> doit être pensée dans une logique propre au contexte éducatif, en tenant compte des enjeux de formation, de recherche et de service à la société.</w:t>
      </w:r>
    </w:p>
    <w:p w:rsidR="00961ADB" w:rsidRPr="005B0C2A" w:rsidRDefault="00961ADB" w:rsidP="00526578">
      <w:pPr>
        <w:spacing w:after="0" w:line="360" w:lineRule="auto"/>
        <w:jc w:val="both"/>
        <w:rPr>
          <w:rFonts w:asciiTheme="majorBidi" w:hAnsiTheme="majorBidi" w:cstheme="majorBidi"/>
          <w:sz w:val="24"/>
          <w:szCs w:val="24"/>
          <w:lang w:val="fr-FR"/>
        </w:rPr>
      </w:pPr>
      <w:r w:rsidRPr="005B0C2A">
        <w:rPr>
          <w:rFonts w:asciiTheme="majorBidi" w:hAnsiTheme="majorBidi" w:cstheme="majorBidi"/>
          <w:sz w:val="24"/>
          <w:szCs w:val="24"/>
          <w:lang w:val="fr-FR"/>
        </w:rPr>
        <w:t>Il convient de souligner que le secteur privé de l’enseignement supérieur adopte, tout comme le secteur public, une logique similaire en matière d’assurance qualité. Toutefois, cette logique s’applique dans un cadre plus souple et dynamique dans le privé, en raison d’une gouvernance plus autonome et réactive. En effet, les orientations stratégiques, les engagements institutionnels et les réformes mises en œuvre dans ces établissements sont généralement le fruit de décisions prises par les organes de gouvernance de ces établissements, souvent composés d’actionnaires et dirigeants, des autorités de régulation, des organismes de financement, du corps professoral, et parfois même influencées par les attentes exprimées par les étudiants eux-mêmes (</w:t>
      </w:r>
      <w:proofErr w:type="spellStart"/>
      <w:r w:rsidR="00526578" w:rsidRPr="005B0C2A">
        <w:rPr>
          <w:rFonts w:asciiTheme="majorBidi" w:hAnsiTheme="majorBidi" w:cstheme="majorBidi"/>
          <w:sz w:val="24"/>
          <w:szCs w:val="24"/>
          <w:lang w:val="fr-FR"/>
        </w:rPr>
        <w:t>Huisman</w:t>
      </w:r>
      <w:proofErr w:type="spellEnd"/>
      <w:r w:rsidR="00526578" w:rsidRPr="005B0C2A">
        <w:rPr>
          <w:rFonts w:asciiTheme="majorBidi" w:hAnsiTheme="majorBidi" w:cstheme="majorBidi"/>
          <w:sz w:val="24"/>
          <w:szCs w:val="24"/>
          <w:lang w:val="fr-FR"/>
        </w:rPr>
        <w:t xml:space="preserve"> &amp; </w:t>
      </w:r>
      <w:proofErr w:type="spellStart"/>
      <w:r w:rsidR="00526578" w:rsidRPr="005B0C2A">
        <w:rPr>
          <w:rFonts w:asciiTheme="majorBidi" w:hAnsiTheme="majorBidi" w:cstheme="majorBidi"/>
          <w:sz w:val="24"/>
          <w:szCs w:val="24"/>
          <w:lang w:val="fr-FR"/>
        </w:rPr>
        <w:t>Currie</w:t>
      </w:r>
      <w:proofErr w:type="spellEnd"/>
      <w:r w:rsidR="00526578" w:rsidRPr="005B0C2A">
        <w:rPr>
          <w:rFonts w:asciiTheme="majorBidi" w:hAnsiTheme="majorBidi" w:cstheme="majorBidi"/>
          <w:sz w:val="24"/>
          <w:szCs w:val="24"/>
          <w:lang w:val="fr-FR"/>
        </w:rPr>
        <w:t>, 2004</w:t>
      </w:r>
      <w:r w:rsidR="00526578">
        <w:rPr>
          <w:rFonts w:asciiTheme="majorBidi" w:hAnsiTheme="majorBidi" w:cstheme="majorBidi"/>
          <w:sz w:val="24"/>
          <w:szCs w:val="24"/>
          <w:lang w:val="fr-FR"/>
        </w:rPr>
        <w:t xml:space="preserve"> ; </w:t>
      </w:r>
      <w:proofErr w:type="spellStart"/>
      <w:r w:rsidR="00526578">
        <w:rPr>
          <w:rFonts w:asciiTheme="majorBidi" w:hAnsiTheme="majorBidi" w:cstheme="majorBidi"/>
          <w:sz w:val="24"/>
          <w:szCs w:val="24"/>
          <w:lang w:val="fr-FR"/>
        </w:rPr>
        <w:t>Bleiklie</w:t>
      </w:r>
      <w:proofErr w:type="spellEnd"/>
      <w:r w:rsidR="00526578">
        <w:rPr>
          <w:rFonts w:asciiTheme="majorBidi" w:hAnsiTheme="majorBidi" w:cstheme="majorBidi"/>
          <w:sz w:val="24"/>
          <w:szCs w:val="24"/>
          <w:lang w:val="fr-FR"/>
        </w:rPr>
        <w:t xml:space="preserve"> et al., </w:t>
      </w:r>
      <w:r w:rsidRPr="005B0C2A">
        <w:rPr>
          <w:rFonts w:asciiTheme="majorBidi" w:hAnsiTheme="majorBidi" w:cstheme="majorBidi"/>
          <w:sz w:val="24"/>
          <w:szCs w:val="24"/>
          <w:lang w:val="fr-FR"/>
        </w:rPr>
        <w:t>2011</w:t>
      </w:r>
      <w:r w:rsidR="00526578">
        <w:rPr>
          <w:rFonts w:asciiTheme="majorBidi" w:hAnsiTheme="majorBidi" w:cstheme="majorBidi"/>
          <w:sz w:val="24"/>
          <w:szCs w:val="24"/>
          <w:lang w:val="fr-FR"/>
        </w:rPr>
        <w:t> ;</w:t>
      </w:r>
      <w:r w:rsidR="00526578" w:rsidRPr="00526578">
        <w:rPr>
          <w:rFonts w:asciiTheme="majorBidi" w:hAnsiTheme="majorBidi" w:cstheme="majorBidi"/>
          <w:sz w:val="24"/>
          <w:szCs w:val="24"/>
          <w:lang w:val="fr-FR"/>
        </w:rPr>
        <w:t xml:space="preserve"> </w:t>
      </w:r>
      <w:proofErr w:type="spellStart"/>
      <w:r w:rsidR="00526578">
        <w:rPr>
          <w:rFonts w:asciiTheme="majorBidi" w:hAnsiTheme="majorBidi" w:cstheme="majorBidi"/>
          <w:sz w:val="24"/>
          <w:szCs w:val="24"/>
          <w:lang w:val="fr-FR"/>
        </w:rPr>
        <w:t>Maassen</w:t>
      </w:r>
      <w:proofErr w:type="spellEnd"/>
      <w:r w:rsidR="00526578">
        <w:rPr>
          <w:rFonts w:asciiTheme="majorBidi" w:hAnsiTheme="majorBidi" w:cstheme="majorBidi"/>
          <w:sz w:val="24"/>
          <w:szCs w:val="24"/>
          <w:lang w:val="fr-FR"/>
        </w:rPr>
        <w:t>, 2013</w:t>
      </w:r>
      <w:r w:rsidRPr="005B0C2A">
        <w:rPr>
          <w:rFonts w:asciiTheme="majorBidi" w:hAnsiTheme="majorBidi" w:cstheme="majorBidi"/>
          <w:sz w:val="24"/>
          <w:szCs w:val="24"/>
          <w:lang w:val="fr-FR"/>
        </w:rPr>
        <w:t>). Cette gouvernance spécifique dans le secteur privé est caractérisée par une gestion orientée vers la performance, la compétitivité et la réactivité face aux exigences du marché de l’enseignement. Elle accorde une place essentielle à la mise en place d’un système d’assurance qualité qui repose sur des critères de pilotage clairs, fondés sur la transparence, la participation des parties prenantes (internes et externes), la responsabilité de la direction, l’équité et l’évaluation.</w:t>
      </w:r>
    </w:p>
    <w:p w:rsidR="004A10D6" w:rsidRPr="005B0C2A" w:rsidRDefault="004A10D6" w:rsidP="0084772F">
      <w:pPr>
        <w:pStyle w:val="Paragraphedeliste"/>
        <w:numPr>
          <w:ilvl w:val="1"/>
          <w:numId w:val="6"/>
        </w:numPr>
        <w:tabs>
          <w:tab w:val="left" w:pos="450"/>
        </w:tabs>
        <w:spacing w:after="0" w:line="360" w:lineRule="auto"/>
        <w:ind w:hanging="540"/>
        <w:jc w:val="both"/>
        <w:rPr>
          <w:rFonts w:asciiTheme="majorBidi" w:hAnsiTheme="majorBidi" w:cstheme="majorBidi"/>
          <w:b/>
          <w:bCs/>
          <w:sz w:val="24"/>
          <w:szCs w:val="24"/>
          <w:lang w:val="fr-FR"/>
        </w:rPr>
      </w:pPr>
      <w:r w:rsidRPr="005B0C2A">
        <w:rPr>
          <w:rFonts w:asciiTheme="majorBidi" w:hAnsiTheme="majorBidi" w:cstheme="majorBidi"/>
          <w:b/>
          <w:bCs/>
          <w:sz w:val="24"/>
          <w:szCs w:val="24"/>
          <w:lang w:val="fr-FR"/>
        </w:rPr>
        <w:t xml:space="preserve">Les normes internationales ISO au service </w:t>
      </w:r>
      <w:r w:rsidR="0004262A">
        <w:rPr>
          <w:rFonts w:asciiTheme="majorBidi" w:hAnsiTheme="majorBidi" w:cstheme="majorBidi"/>
          <w:b/>
          <w:bCs/>
          <w:sz w:val="24"/>
          <w:szCs w:val="24"/>
          <w:lang w:val="fr-FR"/>
        </w:rPr>
        <w:t>de la qualité dans les EES </w:t>
      </w:r>
    </w:p>
    <w:p w:rsidR="009439B7" w:rsidRPr="005B0C2A" w:rsidRDefault="00072CF4" w:rsidP="0004262A">
      <w:pPr>
        <w:pStyle w:val="Paragraphedeliste"/>
        <w:numPr>
          <w:ilvl w:val="2"/>
          <w:numId w:val="6"/>
        </w:numPr>
        <w:tabs>
          <w:tab w:val="left" w:pos="450"/>
          <w:tab w:val="left" w:pos="720"/>
        </w:tabs>
        <w:spacing w:after="0" w:line="360" w:lineRule="auto"/>
        <w:jc w:val="both"/>
        <w:rPr>
          <w:rFonts w:asciiTheme="majorBidi" w:hAnsiTheme="majorBidi" w:cstheme="majorBidi"/>
          <w:b/>
          <w:bCs/>
          <w:sz w:val="24"/>
          <w:szCs w:val="24"/>
          <w:lang w:val="fr-FR"/>
        </w:rPr>
      </w:pPr>
      <w:r w:rsidRPr="005B0C2A">
        <w:rPr>
          <w:rFonts w:asciiTheme="majorBidi" w:hAnsiTheme="majorBidi" w:cstheme="majorBidi"/>
          <w:b/>
          <w:bCs/>
          <w:sz w:val="24"/>
          <w:szCs w:val="24"/>
          <w:lang w:val="fr-FR"/>
        </w:rPr>
        <w:t xml:space="preserve">La </w:t>
      </w:r>
      <w:r w:rsidR="004E4DED">
        <w:rPr>
          <w:rFonts w:asciiTheme="majorBidi" w:hAnsiTheme="majorBidi" w:cstheme="majorBidi"/>
          <w:b/>
          <w:bCs/>
          <w:sz w:val="24"/>
          <w:szCs w:val="24"/>
          <w:lang w:val="fr-FR"/>
        </w:rPr>
        <w:t>norme ISO 9001 </w:t>
      </w:r>
    </w:p>
    <w:p w:rsidR="007C0D1F" w:rsidRPr="005B0C2A" w:rsidRDefault="00072CF4" w:rsidP="00431BD0">
      <w:pPr>
        <w:tabs>
          <w:tab w:val="left" w:pos="270"/>
          <w:tab w:val="left" w:pos="990"/>
        </w:tabs>
        <w:spacing w:after="0" w:line="360" w:lineRule="auto"/>
        <w:ind w:firstLine="360"/>
        <w:contextualSpacing/>
        <w:jc w:val="lowKashida"/>
        <w:rPr>
          <w:rFonts w:asciiTheme="majorBidi" w:hAnsiTheme="majorBidi" w:cstheme="majorBidi"/>
          <w:sz w:val="24"/>
          <w:szCs w:val="24"/>
          <w:lang w:val="fr-FR" w:eastAsia="fr-FR"/>
        </w:rPr>
      </w:pPr>
      <w:r w:rsidRPr="005B0C2A">
        <w:rPr>
          <w:rFonts w:asciiTheme="majorBidi" w:eastAsia="Times New Roman" w:hAnsiTheme="majorBidi" w:cstheme="majorBidi"/>
          <w:sz w:val="24"/>
          <w:szCs w:val="24"/>
          <w:lang w:val="fr-FR" w:eastAsia="fr-FR"/>
        </w:rPr>
        <w:t xml:space="preserve">ISO 9001 fait référence à </w:t>
      </w:r>
      <w:r w:rsidRPr="005B0C2A">
        <w:rPr>
          <w:rFonts w:asciiTheme="majorBidi" w:hAnsiTheme="majorBidi" w:cstheme="majorBidi"/>
          <w:sz w:val="24"/>
          <w:szCs w:val="24"/>
          <w:lang w:val="fr-FR" w:eastAsia="fr-FR"/>
        </w:rPr>
        <w:t xml:space="preserve">la norme relative aux exigences du </w:t>
      </w:r>
      <w:r w:rsidR="00431BD0">
        <w:rPr>
          <w:rFonts w:asciiTheme="majorBidi" w:hAnsiTheme="majorBidi" w:cstheme="majorBidi"/>
          <w:sz w:val="24"/>
          <w:szCs w:val="24"/>
          <w:lang w:val="fr-FR" w:eastAsia="fr-FR"/>
        </w:rPr>
        <w:t>SMQ</w:t>
      </w:r>
      <w:r w:rsidRPr="005B0C2A">
        <w:rPr>
          <w:rFonts w:asciiTheme="majorBidi" w:hAnsiTheme="majorBidi" w:cstheme="majorBidi"/>
          <w:sz w:val="24"/>
          <w:szCs w:val="24"/>
          <w:lang w:val="fr-FR" w:eastAsia="fr-FR"/>
        </w:rPr>
        <w:t>. Sa première version a été cr</w:t>
      </w:r>
      <w:r w:rsidR="00957685">
        <w:rPr>
          <w:rFonts w:asciiTheme="majorBidi" w:hAnsiTheme="majorBidi" w:cstheme="majorBidi"/>
          <w:sz w:val="24"/>
          <w:szCs w:val="24"/>
          <w:lang w:val="fr-FR" w:eastAsia="fr-FR"/>
        </w:rPr>
        <w:t>éée en 1987 par l'Organisation Internationale de N</w:t>
      </w:r>
      <w:r w:rsidRPr="005B0C2A">
        <w:rPr>
          <w:rFonts w:asciiTheme="majorBidi" w:hAnsiTheme="majorBidi" w:cstheme="majorBidi"/>
          <w:sz w:val="24"/>
          <w:szCs w:val="24"/>
          <w:lang w:val="fr-FR" w:eastAsia="fr-FR"/>
        </w:rPr>
        <w:t>ormalisation (ISO), puis elle a été révisée cinq fois</w:t>
      </w:r>
      <w:r w:rsidR="009439B7" w:rsidRPr="005B0C2A">
        <w:rPr>
          <w:rFonts w:asciiTheme="majorBidi" w:hAnsiTheme="majorBidi" w:cstheme="majorBidi"/>
          <w:sz w:val="24"/>
          <w:szCs w:val="24"/>
          <w:lang w:val="fr-FR" w:eastAsia="fr-FR"/>
        </w:rPr>
        <w:t>. La version actuellement en vigueur de la norme, publiée en 2015, demeure applicable à ce jour. Un amendement portant sur les changements climatiques a été introduit en février 2024, modifiant les chapitres 4.1, relatif au contexte de l’organisme, et 4.2, relatif aux parties prenantes. Par ailleurs, une révision de la norme est en cours, et sa prochaine version est prévue pour publication en 2026.</w:t>
      </w:r>
    </w:p>
    <w:p w:rsidR="007C0D1F" w:rsidRPr="005B0C2A" w:rsidRDefault="00072CF4" w:rsidP="007C0D1F">
      <w:pPr>
        <w:tabs>
          <w:tab w:val="left" w:pos="270"/>
          <w:tab w:val="left" w:pos="990"/>
        </w:tabs>
        <w:spacing w:before="240" w:after="0" w:line="360" w:lineRule="auto"/>
        <w:contextualSpacing/>
        <w:jc w:val="lowKashida"/>
        <w:rPr>
          <w:rFonts w:asciiTheme="majorBidi" w:hAnsiTheme="majorBidi" w:cstheme="majorBidi"/>
          <w:sz w:val="24"/>
          <w:szCs w:val="24"/>
          <w:lang w:val="fr-FR" w:eastAsia="fr-FR"/>
        </w:rPr>
      </w:pPr>
      <w:r w:rsidRPr="005B0C2A">
        <w:rPr>
          <w:rFonts w:asciiTheme="majorBidi" w:hAnsiTheme="majorBidi" w:cstheme="majorBidi"/>
          <w:sz w:val="24"/>
          <w:szCs w:val="24"/>
          <w:lang w:val="fr-FR" w:eastAsia="fr-FR"/>
        </w:rPr>
        <w:t>La norme</w:t>
      </w:r>
      <w:r w:rsidR="009439B7" w:rsidRPr="005B0C2A">
        <w:rPr>
          <w:rFonts w:asciiTheme="majorBidi" w:hAnsiTheme="majorBidi" w:cstheme="majorBidi"/>
          <w:sz w:val="24"/>
          <w:szCs w:val="24"/>
          <w:lang w:val="fr-FR" w:eastAsia="fr-FR"/>
        </w:rPr>
        <w:t xml:space="preserve"> ISO 9001</w:t>
      </w:r>
      <w:r w:rsidRPr="005B0C2A">
        <w:rPr>
          <w:rFonts w:asciiTheme="majorBidi" w:hAnsiTheme="majorBidi" w:cstheme="majorBidi"/>
          <w:sz w:val="24"/>
          <w:szCs w:val="24"/>
          <w:lang w:val="fr-FR" w:eastAsia="fr-FR"/>
        </w:rPr>
        <w:t xml:space="preserve"> est fondée sur 07 principes fondamentaux, à savoir : (1) Orientation client, (2) leadership, (3) Implication du personnel, (4) Approche processus, (5) Amélioration, (6) Prise de décision fondée sur des preuves, (7) management des relations avec les parties intéressées. </w:t>
      </w:r>
      <w:r w:rsidR="007C0D1F" w:rsidRPr="005B0C2A">
        <w:rPr>
          <w:rFonts w:asciiTheme="majorBidi" w:hAnsiTheme="majorBidi" w:cstheme="majorBidi"/>
          <w:sz w:val="24"/>
          <w:szCs w:val="24"/>
          <w:lang w:val="fr-FR" w:eastAsia="fr-FR"/>
        </w:rPr>
        <w:t xml:space="preserve">Il s'agit d'une norme générique pouvant servir de cadre de </w:t>
      </w:r>
      <w:r w:rsidR="007C0D1F" w:rsidRPr="005B0C2A">
        <w:rPr>
          <w:rFonts w:asciiTheme="majorBidi" w:hAnsiTheme="majorBidi" w:cstheme="majorBidi"/>
          <w:sz w:val="24"/>
          <w:szCs w:val="24"/>
          <w:lang w:val="fr-FR" w:eastAsia="fr-FR"/>
        </w:rPr>
        <w:lastRenderedPageBreak/>
        <w:t>référence dans l’ensemble des secteurs, y compris celui de l’éducation et de l’enseignement supérieur.</w:t>
      </w:r>
    </w:p>
    <w:p w:rsidR="007C0D1F" w:rsidRDefault="007C0D1F" w:rsidP="00957685">
      <w:pPr>
        <w:autoSpaceDE w:val="0"/>
        <w:autoSpaceDN w:val="0"/>
        <w:adjustRightInd w:val="0"/>
        <w:spacing w:after="0" w:line="360" w:lineRule="auto"/>
        <w:jc w:val="lowKashida"/>
        <w:rPr>
          <w:rFonts w:asciiTheme="majorBidi" w:hAnsiTheme="majorBidi" w:cstheme="majorBidi"/>
          <w:sz w:val="24"/>
          <w:szCs w:val="24"/>
          <w:lang w:val="fr-FR" w:eastAsia="fr-FR"/>
        </w:rPr>
      </w:pPr>
      <w:r w:rsidRPr="005B0C2A">
        <w:rPr>
          <w:rFonts w:asciiTheme="majorBidi" w:hAnsiTheme="majorBidi" w:cstheme="majorBidi"/>
          <w:sz w:val="24"/>
          <w:szCs w:val="24"/>
          <w:lang w:val="fr-FR" w:eastAsia="fr-FR"/>
        </w:rPr>
        <w:t xml:space="preserve">Dans la littérature récente, un nombre croissant de recherches s’intéressent à l’application de la norme ISO 9001 dans les </w:t>
      </w:r>
      <w:r w:rsidR="00957685">
        <w:rPr>
          <w:rFonts w:asciiTheme="majorBidi" w:hAnsiTheme="majorBidi" w:cstheme="majorBidi"/>
          <w:sz w:val="24"/>
          <w:szCs w:val="24"/>
          <w:lang w:val="fr-FR" w:eastAsia="fr-FR"/>
        </w:rPr>
        <w:t>EES</w:t>
      </w:r>
      <w:r w:rsidRPr="005B0C2A">
        <w:rPr>
          <w:rFonts w:asciiTheme="majorBidi" w:hAnsiTheme="majorBidi" w:cstheme="majorBidi"/>
          <w:sz w:val="24"/>
          <w:szCs w:val="24"/>
          <w:lang w:val="fr-FR" w:eastAsia="fr-FR"/>
        </w:rPr>
        <w:t xml:space="preserve"> à travers le monde (</w:t>
      </w:r>
      <w:proofErr w:type="spellStart"/>
      <w:r w:rsidRPr="005B0C2A">
        <w:rPr>
          <w:rFonts w:asciiTheme="majorBidi" w:hAnsiTheme="majorBidi" w:cstheme="majorBidi"/>
          <w:sz w:val="24"/>
          <w:szCs w:val="24"/>
          <w:lang w:val="fr-FR" w:eastAsia="fr-FR"/>
        </w:rPr>
        <w:t>Kasperavičiūtė-Černiauskienė</w:t>
      </w:r>
      <w:proofErr w:type="spellEnd"/>
      <w:r w:rsidRPr="005B0C2A">
        <w:rPr>
          <w:rFonts w:asciiTheme="majorBidi" w:hAnsiTheme="majorBidi" w:cstheme="majorBidi"/>
          <w:sz w:val="24"/>
          <w:szCs w:val="24"/>
          <w:lang w:val="fr-FR" w:eastAsia="fr-FR"/>
        </w:rPr>
        <w:t xml:space="preserve"> &amp; </w:t>
      </w:r>
      <w:proofErr w:type="spellStart"/>
      <w:r w:rsidRPr="005B0C2A">
        <w:rPr>
          <w:rFonts w:asciiTheme="majorBidi" w:hAnsiTheme="majorBidi" w:cstheme="majorBidi"/>
          <w:sz w:val="24"/>
          <w:szCs w:val="24"/>
          <w:lang w:val="fr-FR" w:eastAsia="fr-FR"/>
        </w:rPr>
        <w:t>Serafinas</w:t>
      </w:r>
      <w:proofErr w:type="spellEnd"/>
      <w:r w:rsidRPr="005B0C2A">
        <w:rPr>
          <w:rFonts w:asciiTheme="majorBidi" w:hAnsiTheme="majorBidi" w:cstheme="majorBidi"/>
          <w:sz w:val="24"/>
          <w:szCs w:val="24"/>
          <w:lang w:val="fr-FR" w:eastAsia="fr-FR"/>
        </w:rPr>
        <w:t xml:space="preserve">, 2016 ; </w:t>
      </w:r>
      <w:r w:rsidR="00957685">
        <w:rPr>
          <w:rFonts w:asciiTheme="majorBidi" w:hAnsiTheme="majorBidi" w:cstheme="majorBidi"/>
          <w:sz w:val="24"/>
          <w:szCs w:val="24"/>
          <w:lang w:val="fr-FR" w:eastAsia="fr-FR"/>
        </w:rPr>
        <w:t xml:space="preserve">Hussein et </w:t>
      </w:r>
      <w:proofErr w:type="gramStart"/>
      <w:r w:rsidR="00957685">
        <w:rPr>
          <w:rFonts w:asciiTheme="majorBidi" w:hAnsiTheme="majorBidi" w:cstheme="majorBidi"/>
          <w:sz w:val="24"/>
          <w:szCs w:val="24"/>
          <w:lang w:val="fr-FR" w:eastAsia="fr-FR"/>
        </w:rPr>
        <w:t>al.,</w:t>
      </w:r>
      <w:proofErr w:type="gramEnd"/>
      <w:r w:rsidR="00957685">
        <w:rPr>
          <w:rFonts w:asciiTheme="majorBidi" w:hAnsiTheme="majorBidi" w:cstheme="majorBidi"/>
          <w:sz w:val="24"/>
          <w:szCs w:val="24"/>
          <w:lang w:val="fr-FR" w:eastAsia="fr-FR"/>
        </w:rPr>
        <w:t xml:space="preserve"> 2017 ; </w:t>
      </w:r>
      <w:proofErr w:type="spellStart"/>
      <w:r w:rsidR="00957685">
        <w:rPr>
          <w:rFonts w:asciiTheme="majorBidi" w:hAnsiTheme="majorBidi" w:cstheme="majorBidi"/>
          <w:sz w:val="24"/>
          <w:szCs w:val="24"/>
          <w:lang w:val="fr-FR" w:eastAsia="fr-FR"/>
        </w:rPr>
        <w:t>Jingura</w:t>
      </w:r>
      <w:proofErr w:type="spellEnd"/>
      <w:r w:rsidR="00957685">
        <w:rPr>
          <w:rFonts w:asciiTheme="majorBidi" w:hAnsiTheme="majorBidi" w:cstheme="majorBidi"/>
          <w:sz w:val="24"/>
          <w:szCs w:val="24"/>
          <w:lang w:val="fr-FR" w:eastAsia="fr-FR"/>
        </w:rPr>
        <w:t xml:space="preserve"> et al., 2019 ; </w:t>
      </w:r>
      <w:proofErr w:type="spellStart"/>
      <w:r w:rsidR="00957685">
        <w:rPr>
          <w:rFonts w:asciiTheme="majorBidi" w:hAnsiTheme="majorBidi" w:cstheme="majorBidi"/>
          <w:sz w:val="24"/>
          <w:szCs w:val="24"/>
          <w:lang w:val="fr-FR" w:eastAsia="fr-FR"/>
        </w:rPr>
        <w:t>Ramese</w:t>
      </w:r>
      <w:proofErr w:type="spellEnd"/>
      <w:r w:rsidR="00957685">
        <w:rPr>
          <w:rFonts w:asciiTheme="majorBidi" w:hAnsiTheme="majorBidi" w:cstheme="majorBidi"/>
          <w:sz w:val="24"/>
          <w:szCs w:val="24"/>
          <w:lang w:val="fr-FR" w:eastAsia="fr-FR"/>
        </w:rPr>
        <w:t xml:space="preserve"> et al.</w:t>
      </w:r>
      <w:r w:rsidRPr="005B0C2A">
        <w:rPr>
          <w:rFonts w:asciiTheme="majorBidi" w:hAnsiTheme="majorBidi" w:cstheme="majorBidi"/>
          <w:sz w:val="24"/>
          <w:szCs w:val="24"/>
          <w:lang w:val="fr-FR" w:eastAsia="fr-FR"/>
        </w:rPr>
        <w:t>, 2024). Par ailleurs, selon les données officielles de</w:t>
      </w:r>
      <w:r w:rsidR="00957685">
        <w:rPr>
          <w:rFonts w:asciiTheme="majorBidi" w:hAnsiTheme="majorBidi" w:cstheme="majorBidi"/>
          <w:sz w:val="24"/>
          <w:szCs w:val="24"/>
          <w:lang w:val="fr-FR" w:eastAsia="fr-FR"/>
        </w:rPr>
        <w:t xml:space="preserve"> l’ISO</w:t>
      </w:r>
      <w:r w:rsidRPr="005B0C2A">
        <w:rPr>
          <w:rFonts w:asciiTheme="majorBidi" w:hAnsiTheme="majorBidi" w:cstheme="majorBidi"/>
          <w:sz w:val="24"/>
          <w:szCs w:val="24"/>
          <w:lang w:val="fr-FR" w:eastAsia="fr-FR"/>
        </w:rPr>
        <w:t>, le nombre de certifications ISO 9001 délivrées dans le secteur de l’éducation a connu une progression significative au c</w:t>
      </w:r>
      <w:r w:rsidR="005B0C2A">
        <w:rPr>
          <w:rFonts w:asciiTheme="majorBidi" w:hAnsiTheme="majorBidi" w:cstheme="majorBidi"/>
          <w:sz w:val="24"/>
          <w:szCs w:val="24"/>
          <w:lang w:val="fr-FR" w:eastAsia="fr-FR"/>
        </w:rPr>
        <w:t>ours des dernières années (</w:t>
      </w:r>
      <w:r w:rsidRPr="005B0C2A">
        <w:rPr>
          <w:rFonts w:asciiTheme="majorBidi" w:hAnsiTheme="majorBidi" w:cstheme="majorBidi"/>
          <w:sz w:val="24"/>
          <w:szCs w:val="24"/>
          <w:lang w:val="fr-FR" w:eastAsia="fr-FR"/>
        </w:rPr>
        <w:t>Tableau 1 /</w:t>
      </w:r>
      <w:r w:rsidR="001C3F2F">
        <w:rPr>
          <w:rFonts w:asciiTheme="majorBidi" w:hAnsiTheme="majorBidi" w:cstheme="majorBidi"/>
          <w:sz w:val="24"/>
          <w:szCs w:val="24"/>
          <w:lang w:val="fr-FR" w:eastAsia="fr-FR"/>
        </w:rPr>
        <w:t xml:space="preserve"> Graphique 1) :</w:t>
      </w:r>
    </w:p>
    <w:p w:rsidR="00072CF4" w:rsidRPr="005B0C2A" w:rsidRDefault="00200416" w:rsidP="005B0C2A">
      <w:pPr>
        <w:tabs>
          <w:tab w:val="left" w:pos="360"/>
        </w:tabs>
        <w:spacing w:before="240" w:after="0" w:line="360" w:lineRule="auto"/>
        <w:jc w:val="center"/>
        <w:rPr>
          <w:rFonts w:asciiTheme="majorBidi" w:eastAsiaTheme="minorEastAsia" w:hAnsiTheme="majorBidi" w:cstheme="majorBidi"/>
          <w:b/>
          <w:bCs/>
          <w:sz w:val="24"/>
          <w:szCs w:val="24"/>
          <w:lang w:val="fr-FR"/>
        </w:rPr>
      </w:pPr>
      <w:r w:rsidRPr="005B0C2A">
        <w:rPr>
          <w:rFonts w:asciiTheme="majorBidi" w:eastAsiaTheme="minorEastAsia" w:hAnsiTheme="majorBidi" w:cstheme="majorBidi"/>
          <w:b/>
          <w:bCs/>
          <w:sz w:val="24"/>
          <w:szCs w:val="24"/>
          <w:lang w:val="fr-FR"/>
        </w:rPr>
        <w:t>Tableau 1</w:t>
      </w:r>
      <w:r w:rsidR="00072CF4" w:rsidRPr="005B0C2A">
        <w:rPr>
          <w:rFonts w:asciiTheme="majorBidi" w:eastAsiaTheme="minorEastAsia" w:hAnsiTheme="majorBidi" w:cstheme="majorBidi"/>
          <w:b/>
          <w:bCs/>
          <w:sz w:val="24"/>
          <w:szCs w:val="24"/>
          <w:lang w:val="fr-FR"/>
        </w:rPr>
        <w:t xml:space="preserve"> : Certifications ISO</w:t>
      </w:r>
      <w:r w:rsidR="004E4DED">
        <w:rPr>
          <w:rFonts w:asciiTheme="majorBidi" w:eastAsiaTheme="minorEastAsia" w:hAnsiTheme="majorBidi" w:cstheme="majorBidi"/>
          <w:b/>
          <w:bCs/>
          <w:sz w:val="24"/>
          <w:szCs w:val="24"/>
          <w:lang w:val="fr-FR"/>
        </w:rPr>
        <w:t xml:space="preserve"> </w:t>
      </w:r>
      <w:r w:rsidR="00072CF4" w:rsidRPr="005B0C2A">
        <w:rPr>
          <w:rFonts w:asciiTheme="majorBidi" w:eastAsiaTheme="minorEastAsia" w:hAnsiTheme="majorBidi" w:cstheme="majorBidi"/>
          <w:b/>
          <w:bCs/>
          <w:sz w:val="24"/>
          <w:szCs w:val="24"/>
          <w:lang w:val="fr-FR"/>
        </w:rPr>
        <w:t>9001 dans le secteur de l’éducation</w:t>
      </w:r>
      <w:r w:rsidRPr="005B0C2A">
        <w:rPr>
          <w:rFonts w:asciiTheme="majorBidi" w:eastAsiaTheme="minorEastAsia" w:hAnsiTheme="majorBidi" w:cstheme="majorBidi"/>
          <w:b/>
          <w:bCs/>
          <w:sz w:val="24"/>
          <w:szCs w:val="24"/>
          <w:lang w:val="fr-FR"/>
        </w:rPr>
        <w:t xml:space="preserve"> à l’échelle mondiale</w:t>
      </w:r>
    </w:p>
    <w:tbl>
      <w:tblPr>
        <w:tblW w:w="8128" w:type="dxa"/>
        <w:jc w:val="center"/>
        <w:tblInd w:w="-13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1"/>
        <w:gridCol w:w="876"/>
        <w:gridCol w:w="1139"/>
        <w:gridCol w:w="718"/>
        <w:gridCol w:w="891"/>
        <w:gridCol w:w="913"/>
        <w:gridCol w:w="990"/>
      </w:tblGrid>
      <w:tr w:rsidR="00200416" w:rsidRPr="005B0C2A" w:rsidTr="007F512C">
        <w:trPr>
          <w:trHeight w:val="300"/>
          <w:jc w:val="center"/>
        </w:trPr>
        <w:tc>
          <w:tcPr>
            <w:tcW w:w="2601" w:type="dxa"/>
            <w:shd w:val="clear" w:color="auto" w:fill="F2F2F2" w:themeFill="background1" w:themeFillShade="F2"/>
            <w:vAlign w:val="center"/>
          </w:tcPr>
          <w:p w:rsidR="00200416" w:rsidRPr="005B0C2A" w:rsidRDefault="00200416" w:rsidP="00200416">
            <w:pPr>
              <w:spacing w:after="0" w:line="240" w:lineRule="auto"/>
              <w:jc w:val="center"/>
              <w:rPr>
                <w:rFonts w:asciiTheme="majorBidi" w:hAnsiTheme="majorBidi" w:cstheme="majorBidi"/>
                <w:b/>
                <w:sz w:val="24"/>
                <w:szCs w:val="24"/>
                <w:lang w:val="fr-FR"/>
              </w:rPr>
            </w:pPr>
            <w:r w:rsidRPr="005B0C2A">
              <w:rPr>
                <w:rFonts w:asciiTheme="majorBidi" w:hAnsiTheme="majorBidi" w:cstheme="majorBidi"/>
                <w:b/>
                <w:sz w:val="24"/>
                <w:szCs w:val="24"/>
                <w:lang w:val="fr-FR"/>
              </w:rPr>
              <w:t>Année</w:t>
            </w:r>
          </w:p>
        </w:tc>
        <w:tc>
          <w:tcPr>
            <w:tcW w:w="876" w:type="dxa"/>
            <w:shd w:val="clear" w:color="auto" w:fill="F2F2F2" w:themeFill="background1" w:themeFillShade="F2"/>
          </w:tcPr>
          <w:p w:rsidR="00200416" w:rsidRPr="005B0C2A" w:rsidRDefault="00200416" w:rsidP="00200416">
            <w:pPr>
              <w:spacing w:after="0" w:line="240" w:lineRule="auto"/>
              <w:jc w:val="center"/>
              <w:rPr>
                <w:rFonts w:asciiTheme="majorBidi" w:hAnsiTheme="majorBidi" w:cstheme="majorBidi"/>
                <w:b/>
                <w:sz w:val="24"/>
                <w:szCs w:val="24"/>
                <w:lang w:val="fr-FR"/>
              </w:rPr>
            </w:pPr>
            <w:r w:rsidRPr="005B0C2A">
              <w:rPr>
                <w:rFonts w:asciiTheme="majorBidi" w:hAnsiTheme="majorBidi" w:cstheme="majorBidi"/>
                <w:b/>
                <w:sz w:val="24"/>
                <w:szCs w:val="24"/>
                <w:lang w:val="fr-FR"/>
              </w:rPr>
              <w:t>2018</w:t>
            </w:r>
          </w:p>
        </w:tc>
        <w:tc>
          <w:tcPr>
            <w:tcW w:w="1139" w:type="dxa"/>
            <w:shd w:val="clear" w:color="auto" w:fill="F2F2F2" w:themeFill="background1" w:themeFillShade="F2"/>
          </w:tcPr>
          <w:p w:rsidR="00200416" w:rsidRPr="005B0C2A" w:rsidRDefault="00200416" w:rsidP="00200416">
            <w:pPr>
              <w:spacing w:after="0" w:line="240" w:lineRule="auto"/>
              <w:jc w:val="center"/>
              <w:rPr>
                <w:rFonts w:asciiTheme="majorBidi" w:hAnsiTheme="majorBidi" w:cstheme="majorBidi"/>
                <w:b/>
                <w:sz w:val="24"/>
                <w:szCs w:val="24"/>
                <w:lang w:val="fr-FR"/>
              </w:rPr>
            </w:pPr>
            <w:r w:rsidRPr="005B0C2A">
              <w:rPr>
                <w:rFonts w:asciiTheme="majorBidi" w:hAnsiTheme="majorBidi" w:cstheme="majorBidi"/>
                <w:b/>
                <w:sz w:val="24"/>
                <w:szCs w:val="24"/>
                <w:lang w:val="fr-FR"/>
              </w:rPr>
              <w:t>2019</w:t>
            </w:r>
          </w:p>
        </w:tc>
        <w:tc>
          <w:tcPr>
            <w:tcW w:w="718" w:type="dxa"/>
            <w:shd w:val="clear" w:color="auto" w:fill="F2F2F2" w:themeFill="background1" w:themeFillShade="F2"/>
            <w:vAlign w:val="center"/>
          </w:tcPr>
          <w:p w:rsidR="00200416" w:rsidRPr="005B0C2A" w:rsidRDefault="00200416" w:rsidP="00200416">
            <w:pPr>
              <w:spacing w:after="0" w:line="240" w:lineRule="auto"/>
              <w:jc w:val="center"/>
              <w:rPr>
                <w:rFonts w:asciiTheme="majorBidi" w:hAnsiTheme="majorBidi" w:cstheme="majorBidi"/>
                <w:b/>
                <w:sz w:val="24"/>
                <w:szCs w:val="24"/>
                <w:lang w:val="fr-FR"/>
              </w:rPr>
            </w:pPr>
            <w:r w:rsidRPr="005B0C2A">
              <w:rPr>
                <w:rFonts w:asciiTheme="majorBidi" w:hAnsiTheme="majorBidi" w:cstheme="majorBidi"/>
                <w:b/>
                <w:sz w:val="24"/>
                <w:szCs w:val="24"/>
                <w:lang w:val="fr-FR"/>
              </w:rPr>
              <w:t>2020</w:t>
            </w:r>
          </w:p>
        </w:tc>
        <w:tc>
          <w:tcPr>
            <w:tcW w:w="891" w:type="dxa"/>
            <w:shd w:val="clear" w:color="auto" w:fill="F2F2F2" w:themeFill="background1" w:themeFillShade="F2"/>
            <w:vAlign w:val="center"/>
          </w:tcPr>
          <w:p w:rsidR="00200416" w:rsidRPr="005B0C2A" w:rsidRDefault="00200416" w:rsidP="00200416">
            <w:pPr>
              <w:spacing w:after="0" w:line="240" w:lineRule="auto"/>
              <w:jc w:val="center"/>
              <w:rPr>
                <w:rFonts w:asciiTheme="majorBidi" w:hAnsiTheme="majorBidi" w:cstheme="majorBidi"/>
                <w:b/>
                <w:sz w:val="24"/>
                <w:szCs w:val="24"/>
                <w:lang w:val="fr-FR"/>
              </w:rPr>
            </w:pPr>
            <w:r w:rsidRPr="005B0C2A">
              <w:rPr>
                <w:rFonts w:asciiTheme="majorBidi" w:hAnsiTheme="majorBidi" w:cstheme="majorBidi"/>
                <w:b/>
                <w:sz w:val="24"/>
                <w:szCs w:val="24"/>
                <w:lang w:val="fr-FR"/>
              </w:rPr>
              <w:t>2021</w:t>
            </w:r>
          </w:p>
        </w:tc>
        <w:tc>
          <w:tcPr>
            <w:tcW w:w="913" w:type="dxa"/>
            <w:shd w:val="clear" w:color="auto" w:fill="F2F2F2" w:themeFill="background1" w:themeFillShade="F2"/>
            <w:vAlign w:val="center"/>
          </w:tcPr>
          <w:p w:rsidR="00200416" w:rsidRPr="005B0C2A" w:rsidRDefault="00200416" w:rsidP="00200416">
            <w:pPr>
              <w:spacing w:after="0" w:line="240" w:lineRule="auto"/>
              <w:jc w:val="center"/>
              <w:rPr>
                <w:rFonts w:asciiTheme="majorBidi" w:hAnsiTheme="majorBidi" w:cstheme="majorBidi"/>
                <w:b/>
                <w:sz w:val="24"/>
                <w:szCs w:val="24"/>
                <w:lang w:val="fr-FR"/>
              </w:rPr>
            </w:pPr>
            <w:r w:rsidRPr="005B0C2A">
              <w:rPr>
                <w:rFonts w:asciiTheme="majorBidi" w:hAnsiTheme="majorBidi" w:cstheme="majorBidi"/>
                <w:b/>
                <w:sz w:val="24"/>
                <w:szCs w:val="24"/>
                <w:lang w:val="fr-FR"/>
              </w:rPr>
              <w:t>2022</w:t>
            </w:r>
          </w:p>
        </w:tc>
        <w:tc>
          <w:tcPr>
            <w:tcW w:w="990" w:type="dxa"/>
            <w:shd w:val="clear" w:color="auto" w:fill="F2F2F2" w:themeFill="background1" w:themeFillShade="F2"/>
            <w:vAlign w:val="center"/>
          </w:tcPr>
          <w:p w:rsidR="00200416" w:rsidRPr="005B0C2A" w:rsidRDefault="00200416" w:rsidP="00200416">
            <w:pPr>
              <w:spacing w:after="0" w:line="240" w:lineRule="auto"/>
              <w:jc w:val="center"/>
              <w:rPr>
                <w:rFonts w:asciiTheme="majorBidi" w:hAnsiTheme="majorBidi" w:cstheme="majorBidi"/>
                <w:b/>
                <w:sz w:val="24"/>
                <w:szCs w:val="24"/>
                <w:lang w:val="fr-FR"/>
              </w:rPr>
            </w:pPr>
            <w:r w:rsidRPr="005B0C2A">
              <w:rPr>
                <w:rFonts w:asciiTheme="majorBidi" w:hAnsiTheme="majorBidi" w:cstheme="majorBidi"/>
                <w:b/>
                <w:sz w:val="24"/>
                <w:szCs w:val="24"/>
                <w:lang w:val="fr-FR"/>
              </w:rPr>
              <w:t>2023</w:t>
            </w:r>
          </w:p>
        </w:tc>
      </w:tr>
      <w:tr w:rsidR="00200416" w:rsidRPr="005B0C2A" w:rsidTr="007F512C">
        <w:trPr>
          <w:trHeight w:val="314"/>
          <w:jc w:val="center"/>
        </w:trPr>
        <w:tc>
          <w:tcPr>
            <w:tcW w:w="2601" w:type="dxa"/>
          </w:tcPr>
          <w:p w:rsidR="00200416" w:rsidRPr="005B0C2A" w:rsidRDefault="00200416" w:rsidP="00200416">
            <w:pPr>
              <w:spacing w:after="0" w:line="240" w:lineRule="auto"/>
              <w:jc w:val="center"/>
              <w:rPr>
                <w:rFonts w:asciiTheme="majorBidi" w:hAnsiTheme="majorBidi" w:cstheme="majorBidi"/>
                <w:bCs/>
                <w:sz w:val="24"/>
                <w:szCs w:val="24"/>
                <w:lang w:val="fr-FR"/>
              </w:rPr>
            </w:pPr>
            <w:proofErr w:type="spellStart"/>
            <w:r w:rsidRPr="005B0C2A">
              <w:rPr>
                <w:rFonts w:asciiTheme="majorBidi" w:hAnsiTheme="majorBidi" w:cstheme="majorBidi"/>
                <w:b/>
                <w:sz w:val="24"/>
                <w:szCs w:val="24"/>
                <w:lang w:val="fr-FR"/>
              </w:rPr>
              <w:t>Nbr</w:t>
            </w:r>
            <w:proofErr w:type="spellEnd"/>
            <w:r w:rsidRPr="005B0C2A">
              <w:rPr>
                <w:rFonts w:asciiTheme="majorBidi" w:hAnsiTheme="majorBidi" w:cstheme="majorBidi"/>
                <w:b/>
                <w:sz w:val="24"/>
                <w:szCs w:val="24"/>
                <w:lang w:val="fr-FR"/>
              </w:rPr>
              <w:t xml:space="preserve"> de certifications</w:t>
            </w:r>
          </w:p>
        </w:tc>
        <w:tc>
          <w:tcPr>
            <w:tcW w:w="876" w:type="dxa"/>
            <w:vAlign w:val="center"/>
          </w:tcPr>
          <w:p w:rsidR="00200416" w:rsidRPr="005B0C2A" w:rsidRDefault="00200416" w:rsidP="00200416">
            <w:pPr>
              <w:spacing w:after="0" w:line="240" w:lineRule="auto"/>
              <w:jc w:val="center"/>
              <w:rPr>
                <w:rFonts w:asciiTheme="majorBidi" w:hAnsiTheme="majorBidi" w:cstheme="majorBidi"/>
                <w:bCs/>
                <w:sz w:val="24"/>
                <w:szCs w:val="24"/>
                <w:lang w:val="fr-FR"/>
              </w:rPr>
            </w:pPr>
            <w:r w:rsidRPr="005B0C2A">
              <w:rPr>
                <w:rFonts w:asciiTheme="majorBidi" w:hAnsiTheme="majorBidi" w:cstheme="majorBidi"/>
                <w:bCs/>
                <w:sz w:val="24"/>
                <w:szCs w:val="24"/>
                <w:lang w:val="fr-FR"/>
              </w:rPr>
              <w:t>13 459</w:t>
            </w:r>
          </w:p>
        </w:tc>
        <w:tc>
          <w:tcPr>
            <w:tcW w:w="1139" w:type="dxa"/>
            <w:vAlign w:val="center"/>
          </w:tcPr>
          <w:p w:rsidR="00200416" w:rsidRPr="005B0C2A" w:rsidRDefault="00200416" w:rsidP="00200416">
            <w:pPr>
              <w:spacing w:after="0" w:line="240" w:lineRule="auto"/>
              <w:jc w:val="center"/>
              <w:rPr>
                <w:rFonts w:asciiTheme="majorBidi" w:hAnsiTheme="majorBidi" w:cstheme="majorBidi"/>
                <w:bCs/>
                <w:sz w:val="24"/>
                <w:szCs w:val="24"/>
                <w:lang w:val="fr-FR"/>
              </w:rPr>
            </w:pPr>
            <w:r w:rsidRPr="005B0C2A">
              <w:rPr>
                <w:rFonts w:asciiTheme="majorBidi" w:hAnsiTheme="majorBidi" w:cstheme="majorBidi"/>
                <w:bCs/>
                <w:sz w:val="24"/>
                <w:szCs w:val="24"/>
                <w:lang w:val="fr-FR"/>
              </w:rPr>
              <w:t>12 459</w:t>
            </w:r>
          </w:p>
        </w:tc>
        <w:tc>
          <w:tcPr>
            <w:tcW w:w="718" w:type="dxa"/>
            <w:vAlign w:val="center"/>
          </w:tcPr>
          <w:p w:rsidR="00200416" w:rsidRPr="005B0C2A" w:rsidRDefault="00200416" w:rsidP="00200416">
            <w:pPr>
              <w:spacing w:after="0" w:line="240" w:lineRule="auto"/>
              <w:jc w:val="center"/>
              <w:rPr>
                <w:rFonts w:asciiTheme="majorBidi" w:hAnsiTheme="majorBidi" w:cstheme="majorBidi"/>
                <w:bCs/>
                <w:sz w:val="24"/>
                <w:szCs w:val="24"/>
                <w:lang w:val="fr-FR"/>
              </w:rPr>
            </w:pPr>
            <w:r w:rsidRPr="005B0C2A">
              <w:rPr>
                <w:rFonts w:asciiTheme="majorBidi" w:hAnsiTheme="majorBidi" w:cstheme="majorBidi"/>
                <w:bCs/>
                <w:sz w:val="24"/>
                <w:szCs w:val="24"/>
                <w:lang w:val="fr-FR"/>
              </w:rPr>
              <w:t>955</w:t>
            </w:r>
          </w:p>
        </w:tc>
        <w:tc>
          <w:tcPr>
            <w:tcW w:w="891" w:type="dxa"/>
            <w:vAlign w:val="center"/>
          </w:tcPr>
          <w:p w:rsidR="00200416" w:rsidRPr="005B0C2A" w:rsidRDefault="00200416" w:rsidP="00200416">
            <w:pPr>
              <w:spacing w:after="0" w:line="240" w:lineRule="auto"/>
              <w:jc w:val="center"/>
              <w:rPr>
                <w:rFonts w:asciiTheme="majorBidi" w:hAnsiTheme="majorBidi" w:cstheme="majorBidi"/>
                <w:bCs/>
                <w:sz w:val="24"/>
                <w:szCs w:val="24"/>
                <w:lang w:val="fr-FR"/>
              </w:rPr>
            </w:pPr>
            <w:r w:rsidRPr="005B0C2A">
              <w:rPr>
                <w:rFonts w:asciiTheme="majorBidi" w:hAnsiTheme="majorBidi" w:cstheme="majorBidi"/>
                <w:bCs/>
                <w:sz w:val="24"/>
                <w:szCs w:val="24"/>
                <w:lang w:val="fr-FR"/>
              </w:rPr>
              <w:t>11</w:t>
            </w:r>
            <w:r w:rsidR="007F512C">
              <w:rPr>
                <w:rFonts w:asciiTheme="majorBidi" w:hAnsiTheme="majorBidi" w:cstheme="majorBidi"/>
                <w:bCs/>
                <w:sz w:val="24"/>
                <w:szCs w:val="24"/>
                <w:lang w:val="fr-FR"/>
              </w:rPr>
              <w:t xml:space="preserve"> </w:t>
            </w:r>
            <w:r w:rsidRPr="005B0C2A">
              <w:rPr>
                <w:rFonts w:asciiTheme="majorBidi" w:hAnsiTheme="majorBidi" w:cstheme="majorBidi"/>
                <w:bCs/>
                <w:sz w:val="24"/>
                <w:szCs w:val="24"/>
                <w:lang w:val="fr-FR"/>
              </w:rPr>
              <w:t>751</w:t>
            </w:r>
          </w:p>
        </w:tc>
        <w:tc>
          <w:tcPr>
            <w:tcW w:w="913" w:type="dxa"/>
            <w:vAlign w:val="center"/>
          </w:tcPr>
          <w:p w:rsidR="00200416" w:rsidRPr="005B0C2A" w:rsidRDefault="00200416" w:rsidP="00200416">
            <w:pPr>
              <w:spacing w:after="0" w:line="240" w:lineRule="auto"/>
              <w:jc w:val="center"/>
              <w:rPr>
                <w:rFonts w:asciiTheme="majorBidi" w:hAnsiTheme="majorBidi" w:cstheme="majorBidi"/>
                <w:bCs/>
                <w:sz w:val="24"/>
                <w:szCs w:val="24"/>
                <w:lang w:val="fr-FR"/>
              </w:rPr>
            </w:pPr>
            <w:r w:rsidRPr="005B0C2A">
              <w:rPr>
                <w:rFonts w:asciiTheme="majorBidi" w:hAnsiTheme="majorBidi" w:cstheme="majorBidi"/>
                <w:bCs/>
                <w:sz w:val="24"/>
                <w:szCs w:val="24"/>
                <w:lang w:val="fr-FR"/>
              </w:rPr>
              <w:t>11</w:t>
            </w:r>
            <w:r w:rsidR="007F512C">
              <w:rPr>
                <w:rFonts w:asciiTheme="majorBidi" w:hAnsiTheme="majorBidi" w:cstheme="majorBidi"/>
                <w:bCs/>
                <w:sz w:val="24"/>
                <w:szCs w:val="24"/>
                <w:lang w:val="fr-FR"/>
              </w:rPr>
              <w:t xml:space="preserve"> </w:t>
            </w:r>
            <w:r w:rsidRPr="005B0C2A">
              <w:rPr>
                <w:rFonts w:asciiTheme="majorBidi" w:hAnsiTheme="majorBidi" w:cstheme="majorBidi"/>
                <w:bCs/>
                <w:sz w:val="24"/>
                <w:szCs w:val="24"/>
                <w:lang w:val="fr-FR"/>
              </w:rPr>
              <w:t>718</w:t>
            </w:r>
          </w:p>
        </w:tc>
        <w:tc>
          <w:tcPr>
            <w:tcW w:w="990" w:type="dxa"/>
            <w:vAlign w:val="center"/>
          </w:tcPr>
          <w:p w:rsidR="00200416" w:rsidRPr="005B0C2A" w:rsidRDefault="00200416" w:rsidP="00200416">
            <w:pPr>
              <w:spacing w:after="0" w:line="240" w:lineRule="auto"/>
              <w:jc w:val="center"/>
              <w:rPr>
                <w:rFonts w:asciiTheme="majorBidi" w:hAnsiTheme="majorBidi" w:cstheme="majorBidi"/>
                <w:bCs/>
                <w:sz w:val="24"/>
                <w:szCs w:val="24"/>
                <w:lang w:val="fr-FR"/>
              </w:rPr>
            </w:pPr>
            <w:r w:rsidRPr="005B0C2A">
              <w:rPr>
                <w:rFonts w:asciiTheme="majorBidi" w:hAnsiTheme="majorBidi" w:cstheme="majorBidi"/>
                <w:bCs/>
                <w:sz w:val="24"/>
                <w:szCs w:val="24"/>
                <w:lang w:val="fr-FR"/>
              </w:rPr>
              <w:t>11 202</w:t>
            </w:r>
          </w:p>
        </w:tc>
      </w:tr>
    </w:tbl>
    <w:p w:rsidR="003D1354" w:rsidRPr="00C93DB1" w:rsidRDefault="003D1354" w:rsidP="003E6DD8">
      <w:pPr>
        <w:pStyle w:val="Notedebasdepage"/>
        <w:jc w:val="center"/>
        <w:rPr>
          <w:rFonts w:asciiTheme="majorBidi" w:hAnsiTheme="majorBidi" w:cstheme="majorBidi"/>
          <w:bCs/>
        </w:rPr>
      </w:pPr>
      <w:r w:rsidRPr="00C93DB1">
        <w:rPr>
          <w:rFonts w:asciiTheme="majorBidi" w:hAnsiTheme="majorBidi" w:cstheme="majorBidi"/>
          <w:bCs/>
          <w:noProof/>
        </w:rPr>
        <w:drawing>
          <wp:anchor distT="0" distB="0" distL="114300" distR="114300" simplePos="0" relativeHeight="251658240" behindDoc="0" locked="0" layoutInCell="1" allowOverlap="1" wp14:anchorId="27EC0D06" wp14:editId="25BC6431">
            <wp:simplePos x="0" y="0"/>
            <wp:positionH relativeFrom="column">
              <wp:posOffset>1028700</wp:posOffset>
            </wp:positionH>
            <wp:positionV relativeFrom="paragraph">
              <wp:posOffset>53340</wp:posOffset>
            </wp:positionV>
            <wp:extent cx="3740150" cy="1930400"/>
            <wp:effectExtent l="19050" t="19050" r="12700" b="1270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40150" cy="1930400"/>
                    </a:xfrm>
                    <a:prstGeom prst="rect">
                      <a:avLst/>
                    </a:prstGeom>
                    <a:noFill/>
                    <a:ln>
                      <a:solidFill>
                        <a:schemeClr val="bg1">
                          <a:lumMod val="85000"/>
                        </a:schemeClr>
                      </a:solidFill>
                    </a:ln>
                  </pic:spPr>
                </pic:pic>
              </a:graphicData>
            </a:graphic>
            <wp14:sizeRelH relativeFrom="page">
              <wp14:pctWidth>0</wp14:pctWidth>
            </wp14:sizeRelH>
            <wp14:sizeRelV relativeFrom="page">
              <wp14:pctHeight>0</wp14:pctHeight>
            </wp14:sizeRelV>
          </wp:anchor>
        </w:drawing>
      </w:r>
    </w:p>
    <w:p w:rsidR="003D1354" w:rsidRPr="00C93DB1" w:rsidRDefault="003D1354" w:rsidP="003E6DD8">
      <w:pPr>
        <w:pStyle w:val="Notedebasdepage"/>
        <w:jc w:val="center"/>
        <w:rPr>
          <w:rFonts w:asciiTheme="majorBidi" w:hAnsiTheme="majorBidi" w:cstheme="majorBidi"/>
          <w:bCs/>
        </w:rPr>
      </w:pPr>
    </w:p>
    <w:p w:rsidR="003D1354" w:rsidRPr="00C93DB1" w:rsidRDefault="003D1354" w:rsidP="003E6DD8">
      <w:pPr>
        <w:pStyle w:val="Notedebasdepage"/>
        <w:jc w:val="center"/>
        <w:rPr>
          <w:rFonts w:asciiTheme="majorBidi" w:hAnsiTheme="majorBidi" w:cstheme="majorBidi"/>
          <w:bCs/>
        </w:rPr>
      </w:pPr>
    </w:p>
    <w:p w:rsidR="003D1354" w:rsidRPr="00C93DB1" w:rsidRDefault="003D1354" w:rsidP="003E6DD8">
      <w:pPr>
        <w:pStyle w:val="Notedebasdepage"/>
        <w:jc w:val="center"/>
        <w:rPr>
          <w:rFonts w:asciiTheme="majorBidi" w:hAnsiTheme="majorBidi" w:cstheme="majorBidi"/>
          <w:bCs/>
        </w:rPr>
      </w:pPr>
    </w:p>
    <w:p w:rsidR="003D1354" w:rsidRPr="00C93DB1" w:rsidRDefault="003D1354" w:rsidP="003E6DD8">
      <w:pPr>
        <w:pStyle w:val="Notedebasdepage"/>
        <w:jc w:val="center"/>
        <w:rPr>
          <w:rFonts w:asciiTheme="majorBidi" w:hAnsiTheme="majorBidi" w:cstheme="majorBidi"/>
          <w:bCs/>
        </w:rPr>
      </w:pPr>
    </w:p>
    <w:p w:rsidR="003D1354" w:rsidRPr="00C93DB1" w:rsidRDefault="003D1354" w:rsidP="003E6DD8">
      <w:pPr>
        <w:pStyle w:val="Notedebasdepage"/>
        <w:jc w:val="center"/>
        <w:rPr>
          <w:rFonts w:asciiTheme="majorBidi" w:hAnsiTheme="majorBidi" w:cstheme="majorBidi"/>
          <w:bCs/>
        </w:rPr>
      </w:pPr>
    </w:p>
    <w:p w:rsidR="003D1354" w:rsidRPr="00C93DB1" w:rsidRDefault="003D1354" w:rsidP="003E6DD8">
      <w:pPr>
        <w:pStyle w:val="Notedebasdepage"/>
        <w:jc w:val="center"/>
        <w:rPr>
          <w:rFonts w:asciiTheme="majorBidi" w:hAnsiTheme="majorBidi" w:cstheme="majorBidi"/>
          <w:bCs/>
        </w:rPr>
      </w:pPr>
    </w:p>
    <w:p w:rsidR="003D1354" w:rsidRPr="00C93DB1" w:rsidRDefault="003D1354" w:rsidP="003E6DD8">
      <w:pPr>
        <w:pStyle w:val="Notedebasdepage"/>
        <w:jc w:val="center"/>
        <w:rPr>
          <w:rFonts w:asciiTheme="majorBidi" w:hAnsiTheme="majorBidi" w:cstheme="majorBidi"/>
          <w:bCs/>
        </w:rPr>
      </w:pPr>
    </w:p>
    <w:p w:rsidR="003D1354" w:rsidRPr="00C93DB1" w:rsidRDefault="003D1354" w:rsidP="003E6DD8">
      <w:pPr>
        <w:pStyle w:val="Notedebasdepage"/>
        <w:jc w:val="center"/>
        <w:rPr>
          <w:rFonts w:asciiTheme="majorBidi" w:hAnsiTheme="majorBidi" w:cstheme="majorBidi"/>
          <w:bCs/>
        </w:rPr>
      </w:pPr>
    </w:p>
    <w:p w:rsidR="003D1354" w:rsidRDefault="003D1354" w:rsidP="003E6DD8">
      <w:pPr>
        <w:pStyle w:val="Notedebasdepage"/>
        <w:jc w:val="center"/>
        <w:rPr>
          <w:rFonts w:asciiTheme="majorBidi" w:hAnsiTheme="majorBidi" w:cstheme="majorBidi"/>
          <w:bCs/>
        </w:rPr>
      </w:pPr>
    </w:p>
    <w:p w:rsidR="005B0C2A" w:rsidRPr="00C93DB1" w:rsidRDefault="005B0C2A" w:rsidP="003E6DD8">
      <w:pPr>
        <w:pStyle w:val="Notedebasdepage"/>
        <w:jc w:val="center"/>
        <w:rPr>
          <w:rFonts w:asciiTheme="majorBidi" w:hAnsiTheme="majorBidi" w:cstheme="majorBidi"/>
          <w:bCs/>
        </w:rPr>
      </w:pPr>
    </w:p>
    <w:p w:rsidR="003D1354" w:rsidRDefault="003D1354" w:rsidP="003E6DD8">
      <w:pPr>
        <w:pStyle w:val="Notedebasdepage"/>
        <w:jc w:val="center"/>
        <w:rPr>
          <w:rFonts w:asciiTheme="majorBidi" w:hAnsiTheme="majorBidi" w:cstheme="majorBidi"/>
          <w:bCs/>
        </w:rPr>
      </w:pPr>
    </w:p>
    <w:p w:rsidR="005B0C2A" w:rsidRPr="00C93DB1" w:rsidRDefault="005B0C2A" w:rsidP="003E6DD8">
      <w:pPr>
        <w:pStyle w:val="Notedebasdepage"/>
        <w:jc w:val="center"/>
        <w:rPr>
          <w:rFonts w:asciiTheme="majorBidi" w:hAnsiTheme="majorBidi" w:cstheme="majorBidi"/>
          <w:bCs/>
        </w:rPr>
      </w:pPr>
    </w:p>
    <w:p w:rsidR="003D1354" w:rsidRPr="00C93DB1" w:rsidRDefault="003D1354" w:rsidP="003E6DD8">
      <w:pPr>
        <w:pStyle w:val="Notedebasdepage"/>
        <w:jc w:val="center"/>
        <w:rPr>
          <w:rFonts w:asciiTheme="majorBidi" w:hAnsiTheme="majorBidi" w:cstheme="majorBidi"/>
          <w:bCs/>
        </w:rPr>
      </w:pPr>
    </w:p>
    <w:p w:rsidR="005B0C2A" w:rsidRDefault="003E6DD8" w:rsidP="003E6DD8">
      <w:pPr>
        <w:pStyle w:val="Notedebasdepage"/>
        <w:jc w:val="center"/>
        <w:rPr>
          <w:rFonts w:asciiTheme="majorBidi" w:hAnsiTheme="majorBidi" w:cstheme="majorBidi"/>
          <w:bCs/>
          <w:lang w:val="fr-FR"/>
        </w:rPr>
      </w:pPr>
      <w:r w:rsidRPr="001D79E5">
        <w:rPr>
          <w:rFonts w:asciiTheme="majorBidi" w:hAnsiTheme="majorBidi" w:cstheme="majorBidi"/>
          <w:b/>
          <w:lang w:val="fr-FR"/>
        </w:rPr>
        <w:t>Source</w:t>
      </w:r>
      <w:r w:rsidR="00072CF4" w:rsidRPr="001D79E5">
        <w:rPr>
          <w:rFonts w:asciiTheme="majorBidi" w:hAnsiTheme="majorBidi" w:cstheme="majorBidi"/>
          <w:b/>
          <w:lang w:val="fr-FR"/>
        </w:rPr>
        <w:t>:</w:t>
      </w:r>
      <w:r w:rsidR="00072CF4" w:rsidRPr="005B0C2A">
        <w:rPr>
          <w:rFonts w:asciiTheme="majorBidi" w:hAnsiTheme="majorBidi" w:cstheme="majorBidi"/>
          <w:bCs/>
          <w:lang w:val="fr-FR"/>
        </w:rPr>
        <w:t xml:space="preserve"> </w:t>
      </w:r>
      <w:r w:rsidRPr="005B0C2A">
        <w:rPr>
          <w:rFonts w:asciiTheme="majorBidi" w:hAnsiTheme="majorBidi" w:cstheme="majorBidi"/>
          <w:bCs/>
          <w:lang w:val="fr-FR"/>
        </w:rPr>
        <w:t>S</w:t>
      </w:r>
      <w:r w:rsidR="005B0C2A" w:rsidRPr="005B0C2A">
        <w:rPr>
          <w:rFonts w:asciiTheme="majorBidi" w:hAnsiTheme="majorBidi" w:cstheme="majorBidi"/>
          <w:bCs/>
          <w:lang w:val="fr-FR"/>
        </w:rPr>
        <w:t xml:space="preserve">ite officiel de l’ISO/ </w:t>
      </w:r>
      <w:hyperlink r:id="rId12" w:history="1">
        <w:r w:rsidR="005B0C2A" w:rsidRPr="00FD19AE">
          <w:rPr>
            <w:rStyle w:val="Lienhypertexte"/>
            <w:rFonts w:asciiTheme="majorBidi" w:hAnsiTheme="majorBidi" w:cstheme="majorBidi"/>
            <w:bCs/>
            <w:lang w:val="fr-FR"/>
          </w:rPr>
          <w:t>https://www.iso.org</w:t>
        </w:r>
      </w:hyperlink>
    </w:p>
    <w:p w:rsidR="003E6DD8" w:rsidRPr="00C93DB1" w:rsidRDefault="005B0C2A" w:rsidP="003E6DD8">
      <w:pPr>
        <w:pStyle w:val="Notedebasdepage"/>
        <w:jc w:val="center"/>
        <w:rPr>
          <w:rFonts w:asciiTheme="majorBidi" w:hAnsiTheme="majorBidi" w:cstheme="majorBidi"/>
        </w:rPr>
      </w:pPr>
      <w:r>
        <w:rPr>
          <w:rFonts w:asciiTheme="majorBidi" w:hAnsiTheme="majorBidi" w:cstheme="majorBidi"/>
          <w:bCs/>
        </w:rPr>
        <w:t>(</w:t>
      </w:r>
      <w:r w:rsidR="003E6DD8" w:rsidRPr="00C93DB1">
        <w:rPr>
          <w:rFonts w:asciiTheme="majorBidi" w:hAnsiTheme="majorBidi" w:cstheme="majorBidi"/>
          <w:bCs/>
        </w:rPr>
        <w:t>The ISO Survey of Management System Standard Certifications (2018-2023)</w:t>
      </w:r>
      <w:r>
        <w:rPr>
          <w:rFonts w:asciiTheme="majorBidi" w:hAnsiTheme="majorBidi" w:cstheme="majorBidi"/>
          <w:bCs/>
        </w:rPr>
        <w:t>)</w:t>
      </w:r>
    </w:p>
    <w:p w:rsidR="007C0D1F" w:rsidRPr="00C93DB1" w:rsidRDefault="007C0D1F" w:rsidP="00690CE5">
      <w:pPr>
        <w:autoSpaceDE w:val="0"/>
        <w:autoSpaceDN w:val="0"/>
        <w:adjustRightInd w:val="0"/>
        <w:spacing w:after="0" w:line="360" w:lineRule="auto"/>
        <w:jc w:val="lowKashida"/>
        <w:rPr>
          <w:rFonts w:asciiTheme="majorBidi" w:hAnsiTheme="majorBidi" w:cstheme="majorBidi"/>
          <w:lang w:eastAsia="fr-FR"/>
        </w:rPr>
      </w:pPr>
    </w:p>
    <w:p w:rsidR="007C0D1F" w:rsidRPr="005B0C2A" w:rsidRDefault="00690CE5" w:rsidP="007C0D1F">
      <w:pPr>
        <w:autoSpaceDE w:val="0"/>
        <w:autoSpaceDN w:val="0"/>
        <w:adjustRightInd w:val="0"/>
        <w:spacing w:after="0" w:line="360" w:lineRule="auto"/>
        <w:jc w:val="lowKashida"/>
        <w:rPr>
          <w:rFonts w:asciiTheme="majorBidi" w:hAnsiTheme="majorBidi" w:cstheme="majorBidi"/>
          <w:sz w:val="24"/>
          <w:szCs w:val="24"/>
          <w:lang w:val="fr-FR" w:eastAsia="fr-FR"/>
        </w:rPr>
      </w:pPr>
      <w:r w:rsidRPr="005B0C2A">
        <w:rPr>
          <w:rFonts w:asciiTheme="majorBidi" w:hAnsiTheme="majorBidi" w:cstheme="majorBidi"/>
          <w:sz w:val="24"/>
          <w:szCs w:val="24"/>
          <w:lang w:val="fr-FR" w:eastAsia="fr-FR"/>
        </w:rPr>
        <w:t xml:space="preserve">Nous remarquons que le nombre de certifications ISO 9001 dans le secteur de l’éducation est très significatif et reflète l’engagement des établissements, à l’échelle internationale, en faveur de l’amélioration de la qualité. </w:t>
      </w:r>
      <w:r w:rsidR="007C0D1F" w:rsidRPr="005B0C2A">
        <w:rPr>
          <w:rFonts w:asciiTheme="majorBidi" w:hAnsiTheme="majorBidi" w:cstheme="majorBidi"/>
          <w:sz w:val="24"/>
          <w:szCs w:val="24"/>
          <w:lang w:val="fr-FR" w:eastAsia="fr-FR"/>
        </w:rPr>
        <w:t>Pour l’année 2020, le repli observé s’explique par la pandémie de Covid-19 et les perturbations opérationnelles et financières qu’elle a engendrées dans le fonctionnement des organisations à travers le monde (</w:t>
      </w:r>
      <w:proofErr w:type="spellStart"/>
      <w:r w:rsidR="007C0D1F" w:rsidRPr="005B0C2A">
        <w:rPr>
          <w:rFonts w:asciiTheme="majorBidi" w:hAnsiTheme="majorBidi" w:cstheme="majorBidi"/>
          <w:sz w:val="24"/>
          <w:szCs w:val="24"/>
          <w:lang w:val="fr-FR" w:eastAsia="fr-FR"/>
        </w:rPr>
        <w:t>DeSilva</w:t>
      </w:r>
      <w:proofErr w:type="spellEnd"/>
      <w:r w:rsidR="007C0D1F" w:rsidRPr="005B0C2A">
        <w:rPr>
          <w:rFonts w:asciiTheme="majorBidi" w:hAnsiTheme="majorBidi" w:cstheme="majorBidi"/>
          <w:sz w:val="24"/>
          <w:szCs w:val="24"/>
          <w:lang w:val="fr-FR" w:eastAsia="fr-FR"/>
        </w:rPr>
        <w:t>, 2023).</w:t>
      </w:r>
    </w:p>
    <w:p w:rsidR="00072CF4" w:rsidRPr="005B0C2A" w:rsidRDefault="009F5D61" w:rsidP="004E4DED">
      <w:pPr>
        <w:pStyle w:val="Paragraphedeliste"/>
        <w:numPr>
          <w:ilvl w:val="2"/>
          <w:numId w:val="6"/>
        </w:numPr>
        <w:tabs>
          <w:tab w:val="left" w:pos="450"/>
          <w:tab w:val="left" w:pos="720"/>
        </w:tabs>
        <w:spacing w:after="0" w:line="360" w:lineRule="auto"/>
        <w:jc w:val="both"/>
        <w:rPr>
          <w:rFonts w:asciiTheme="majorBidi" w:eastAsia="Times New Roman" w:hAnsiTheme="majorBidi" w:cstheme="majorBidi"/>
          <w:b/>
          <w:bCs/>
          <w:sz w:val="24"/>
          <w:szCs w:val="24"/>
          <w:lang w:val="fr-FR"/>
        </w:rPr>
      </w:pPr>
      <w:r w:rsidRPr="005B0C2A">
        <w:rPr>
          <w:rFonts w:asciiTheme="majorBidi" w:eastAsia="Times New Roman" w:hAnsiTheme="majorBidi" w:cstheme="majorBidi"/>
          <w:b/>
          <w:bCs/>
          <w:sz w:val="24"/>
          <w:szCs w:val="24"/>
          <w:lang w:val="fr-FR"/>
        </w:rPr>
        <w:t>La norme ISO 21001</w:t>
      </w:r>
      <w:r w:rsidR="004E4DED">
        <w:rPr>
          <w:rFonts w:asciiTheme="majorBidi" w:eastAsia="Times New Roman" w:hAnsiTheme="majorBidi" w:cstheme="majorBidi"/>
          <w:b/>
          <w:bCs/>
          <w:sz w:val="24"/>
          <w:szCs w:val="24"/>
          <w:lang w:val="fr-FR"/>
        </w:rPr>
        <w:t> </w:t>
      </w:r>
    </w:p>
    <w:p w:rsidR="0084772F" w:rsidRDefault="007C0D1F" w:rsidP="0004262A">
      <w:pPr>
        <w:pStyle w:val="Paragraphedeliste"/>
        <w:tabs>
          <w:tab w:val="left" w:pos="0"/>
          <w:tab w:val="left" w:pos="284"/>
          <w:tab w:val="left" w:pos="990"/>
        </w:tabs>
        <w:spacing w:after="0" w:line="360" w:lineRule="auto"/>
        <w:ind w:left="0" w:firstLine="360"/>
        <w:jc w:val="lowKashida"/>
        <w:rPr>
          <w:rFonts w:asciiTheme="majorBidi" w:eastAsiaTheme="minorEastAsia" w:hAnsiTheme="majorBidi" w:cstheme="majorBidi"/>
          <w:sz w:val="24"/>
          <w:szCs w:val="24"/>
          <w:lang w:val="fr-FR"/>
        </w:rPr>
      </w:pPr>
      <w:r w:rsidRPr="005B0C2A">
        <w:rPr>
          <w:rFonts w:asciiTheme="majorBidi" w:eastAsiaTheme="minorEastAsia" w:hAnsiTheme="majorBidi" w:cstheme="majorBidi"/>
          <w:sz w:val="24"/>
          <w:szCs w:val="24"/>
          <w:lang w:val="fr-FR"/>
        </w:rPr>
        <w:t xml:space="preserve">La </w:t>
      </w:r>
      <w:r w:rsidR="00072CF4" w:rsidRPr="005B0C2A">
        <w:rPr>
          <w:rFonts w:asciiTheme="majorBidi" w:eastAsiaTheme="minorEastAsia" w:hAnsiTheme="majorBidi" w:cstheme="majorBidi"/>
          <w:sz w:val="24"/>
          <w:szCs w:val="24"/>
          <w:lang w:val="fr-FR"/>
        </w:rPr>
        <w:t xml:space="preserve">norme ISO 21001 a été publiée </w:t>
      </w:r>
      <w:r w:rsidRPr="005B0C2A">
        <w:rPr>
          <w:rFonts w:asciiTheme="majorBidi" w:eastAsiaTheme="minorEastAsia" w:hAnsiTheme="majorBidi" w:cstheme="majorBidi"/>
          <w:sz w:val="24"/>
          <w:szCs w:val="24"/>
          <w:lang w:val="fr-FR"/>
        </w:rPr>
        <w:t>en 2018, portant</w:t>
      </w:r>
      <w:r w:rsidR="00072CF4" w:rsidRPr="005B0C2A">
        <w:rPr>
          <w:rFonts w:asciiTheme="majorBidi" w:eastAsiaTheme="minorEastAsia" w:hAnsiTheme="majorBidi" w:cstheme="majorBidi"/>
          <w:sz w:val="24"/>
          <w:szCs w:val="24"/>
          <w:lang w:val="fr-FR"/>
        </w:rPr>
        <w:t xml:space="preserve"> sur les exigence</w:t>
      </w:r>
      <w:r w:rsidR="00302767">
        <w:rPr>
          <w:rFonts w:asciiTheme="majorBidi" w:eastAsiaTheme="minorEastAsia" w:hAnsiTheme="majorBidi" w:cstheme="majorBidi"/>
          <w:sz w:val="24"/>
          <w:szCs w:val="24"/>
          <w:lang w:val="fr-FR"/>
        </w:rPr>
        <w:t>s liées à la mise en place des s</w:t>
      </w:r>
      <w:r w:rsidR="00072CF4" w:rsidRPr="005B0C2A">
        <w:rPr>
          <w:rFonts w:asciiTheme="majorBidi" w:eastAsiaTheme="minorEastAsia" w:hAnsiTheme="majorBidi" w:cstheme="majorBidi"/>
          <w:sz w:val="24"/>
          <w:szCs w:val="24"/>
          <w:lang w:val="fr-FR"/>
        </w:rPr>
        <w:t>ystèmes de management dans les organismes d’éducation/formation.</w:t>
      </w:r>
      <w:r w:rsidRPr="005B0C2A">
        <w:rPr>
          <w:rFonts w:asciiTheme="majorBidi" w:eastAsiaTheme="minorEastAsia" w:hAnsiTheme="majorBidi" w:cstheme="majorBidi"/>
          <w:sz w:val="24"/>
          <w:szCs w:val="24"/>
          <w:lang w:val="fr-FR"/>
        </w:rPr>
        <w:t xml:space="preserve"> Elle </w:t>
      </w:r>
      <w:r w:rsidR="00072CF4" w:rsidRPr="005B0C2A">
        <w:rPr>
          <w:rFonts w:asciiTheme="majorBidi" w:eastAsiaTheme="minorEastAsia" w:hAnsiTheme="majorBidi" w:cstheme="majorBidi"/>
          <w:sz w:val="24"/>
          <w:szCs w:val="24"/>
          <w:lang w:val="fr-FR"/>
        </w:rPr>
        <w:t xml:space="preserve">a une structure HLS (High </w:t>
      </w:r>
      <w:proofErr w:type="spellStart"/>
      <w:r w:rsidR="00072CF4" w:rsidRPr="005B0C2A">
        <w:rPr>
          <w:rFonts w:asciiTheme="majorBidi" w:eastAsiaTheme="minorEastAsia" w:hAnsiTheme="majorBidi" w:cstheme="majorBidi"/>
          <w:sz w:val="24"/>
          <w:szCs w:val="24"/>
          <w:lang w:val="fr-FR"/>
        </w:rPr>
        <w:t>Level</w:t>
      </w:r>
      <w:proofErr w:type="spellEnd"/>
      <w:r w:rsidR="00072CF4" w:rsidRPr="005B0C2A">
        <w:rPr>
          <w:rFonts w:asciiTheme="majorBidi" w:eastAsiaTheme="minorEastAsia" w:hAnsiTheme="majorBidi" w:cstheme="majorBidi"/>
          <w:sz w:val="24"/>
          <w:szCs w:val="24"/>
          <w:lang w:val="fr-FR"/>
        </w:rPr>
        <w:t xml:space="preserve"> Structure) afin qu’elle soit harmonisée avec les autres normes des systèmes de management tel</w:t>
      </w:r>
      <w:r w:rsidR="009F5D61" w:rsidRPr="005B0C2A">
        <w:rPr>
          <w:rFonts w:asciiTheme="majorBidi" w:eastAsiaTheme="minorEastAsia" w:hAnsiTheme="majorBidi" w:cstheme="majorBidi"/>
          <w:sz w:val="24"/>
          <w:szCs w:val="24"/>
          <w:lang w:val="fr-FR"/>
        </w:rPr>
        <w:t>le</w:t>
      </w:r>
      <w:r w:rsidR="00072CF4" w:rsidRPr="005B0C2A">
        <w:rPr>
          <w:rFonts w:asciiTheme="majorBidi" w:eastAsiaTheme="minorEastAsia" w:hAnsiTheme="majorBidi" w:cstheme="majorBidi"/>
          <w:sz w:val="24"/>
          <w:szCs w:val="24"/>
          <w:lang w:val="fr-FR"/>
        </w:rPr>
        <w:t xml:space="preserve">s que l’ISO 9001. </w:t>
      </w:r>
      <w:r w:rsidR="009F5D61" w:rsidRPr="005B0C2A">
        <w:rPr>
          <w:rFonts w:asciiTheme="majorBidi" w:eastAsiaTheme="minorEastAsia" w:hAnsiTheme="majorBidi" w:cstheme="majorBidi"/>
          <w:sz w:val="24"/>
          <w:szCs w:val="24"/>
          <w:lang w:val="fr-FR"/>
        </w:rPr>
        <w:t>Une nouvelle version vient d’être publiée en 2025.</w:t>
      </w:r>
      <w:r w:rsidR="0004262A">
        <w:rPr>
          <w:rFonts w:asciiTheme="majorBidi" w:eastAsiaTheme="minorEastAsia" w:hAnsiTheme="majorBidi" w:cstheme="majorBidi"/>
          <w:sz w:val="24"/>
          <w:szCs w:val="24"/>
          <w:lang w:val="fr-FR"/>
        </w:rPr>
        <w:t xml:space="preserve"> </w:t>
      </w:r>
    </w:p>
    <w:p w:rsidR="009F5D61" w:rsidRPr="005B0C2A" w:rsidRDefault="009F5D61" w:rsidP="0084772F">
      <w:pPr>
        <w:pStyle w:val="Paragraphedeliste"/>
        <w:tabs>
          <w:tab w:val="left" w:pos="0"/>
          <w:tab w:val="left" w:pos="284"/>
          <w:tab w:val="left" w:pos="990"/>
        </w:tabs>
        <w:spacing w:after="0" w:line="360" w:lineRule="auto"/>
        <w:ind w:left="0"/>
        <w:jc w:val="lowKashida"/>
        <w:rPr>
          <w:rFonts w:asciiTheme="majorBidi" w:eastAsiaTheme="minorEastAsia" w:hAnsiTheme="majorBidi" w:cstheme="majorBidi"/>
          <w:sz w:val="24"/>
          <w:szCs w:val="24"/>
          <w:lang w:val="fr-FR"/>
        </w:rPr>
      </w:pPr>
      <w:r w:rsidRPr="005B0C2A">
        <w:rPr>
          <w:rFonts w:asciiTheme="majorBidi" w:eastAsiaTheme="minorEastAsia" w:hAnsiTheme="majorBidi" w:cstheme="majorBidi"/>
          <w:sz w:val="24"/>
          <w:szCs w:val="24"/>
          <w:lang w:val="fr-FR"/>
        </w:rPr>
        <w:t>La Norme ISO 21001</w:t>
      </w:r>
      <w:r w:rsidR="00072CF4" w:rsidRPr="005B0C2A">
        <w:rPr>
          <w:rFonts w:asciiTheme="majorBidi" w:eastAsiaTheme="minorEastAsia" w:hAnsiTheme="majorBidi" w:cstheme="majorBidi"/>
          <w:sz w:val="24"/>
          <w:szCs w:val="24"/>
          <w:lang w:val="fr-FR"/>
        </w:rPr>
        <w:t xml:space="preserve"> est fondée sur une approche par processus, une réflexion basée sur les risques et une performance basée sur le principe de l’amélioration continue</w:t>
      </w:r>
      <w:r w:rsidR="005B0C2A">
        <w:rPr>
          <w:rFonts w:asciiTheme="majorBidi" w:eastAsiaTheme="minorEastAsia" w:hAnsiTheme="majorBidi" w:cstheme="majorBidi"/>
          <w:sz w:val="24"/>
          <w:szCs w:val="24"/>
          <w:lang w:val="fr-FR"/>
        </w:rPr>
        <w:t xml:space="preserve"> Plan-Do-Check-</w:t>
      </w:r>
      <w:proofErr w:type="spellStart"/>
      <w:r w:rsidR="005B0C2A">
        <w:rPr>
          <w:rFonts w:asciiTheme="majorBidi" w:eastAsiaTheme="minorEastAsia" w:hAnsiTheme="majorBidi" w:cstheme="majorBidi"/>
          <w:sz w:val="24"/>
          <w:szCs w:val="24"/>
          <w:lang w:val="fr-FR"/>
        </w:rPr>
        <w:lastRenderedPageBreak/>
        <w:t>Act</w:t>
      </w:r>
      <w:proofErr w:type="spellEnd"/>
      <w:r w:rsidR="00072CF4" w:rsidRPr="005B0C2A">
        <w:rPr>
          <w:rFonts w:asciiTheme="majorBidi" w:eastAsiaTheme="minorEastAsia" w:hAnsiTheme="majorBidi" w:cstheme="majorBidi"/>
          <w:sz w:val="24"/>
          <w:szCs w:val="24"/>
          <w:lang w:val="fr-FR"/>
        </w:rPr>
        <w:t xml:space="preserve"> (PDCA) (</w:t>
      </w:r>
      <w:proofErr w:type="spellStart"/>
      <w:r w:rsidR="00072CF4" w:rsidRPr="005B0C2A">
        <w:rPr>
          <w:rFonts w:asciiTheme="majorBidi" w:eastAsiaTheme="minorEastAsia" w:hAnsiTheme="majorBidi" w:cstheme="majorBidi"/>
          <w:sz w:val="24"/>
          <w:szCs w:val="24"/>
          <w:lang w:val="fr-FR"/>
        </w:rPr>
        <w:t>Kovalenko</w:t>
      </w:r>
      <w:proofErr w:type="spellEnd"/>
      <w:r w:rsidR="00072CF4" w:rsidRPr="005B0C2A">
        <w:rPr>
          <w:rFonts w:asciiTheme="majorBidi" w:eastAsiaTheme="minorEastAsia" w:hAnsiTheme="majorBidi" w:cstheme="majorBidi"/>
          <w:sz w:val="24"/>
          <w:szCs w:val="24"/>
          <w:lang w:val="fr-FR"/>
        </w:rPr>
        <w:t xml:space="preserve"> &amp; </w:t>
      </w:r>
      <w:proofErr w:type="gramStart"/>
      <w:r w:rsidR="00072CF4" w:rsidRPr="005B0C2A">
        <w:rPr>
          <w:rFonts w:asciiTheme="majorBidi" w:eastAsiaTheme="minorEastAsia" w:hAnsiTheme="majorBidi" w:cstheme="majorBidi"/>
          <w:sz w:val="24"/>
          <w:szCs w:val="24"/>
          <w:lang w:val="fr-FR"/>
        </w:rPr>
        <w:t>al.,</w:t>
      </w:r>
      <w:proofErr w:type="gramEnd"/>
      <w:r w:rsidR="00072CF4" w:rsidRPr="005B0C2A">
        <w:rPr>
          <w:rFonts w:asciiTheme="majorBidi" w:eastAsiaTheme="minorEastAsia" w:hAnsiTheme="majorBidi" w:cstheme="majorBidi"/>
          <w:sz w:val="24"/>
          <w:szCs w:val="24"/>
          <w:lang w:val="fr-FR"/>
        </w:rPr>
        <w:t xml:space="preserve"> 2020). </w:t>
      </w:r>
      <w:r w:rsidRPr="005B0C2A">
        <w:rPr>
          <w:rFonts w:asciiTheme="majorBidi" w:eastAsiaTheme="minorEastAsia" w:hAnsiTheme="majorBidi" w:cstheme="majorBidi"/>
          <w:sz w:val="24"/>
          <w:szCs w:val="24"/>
          <w:lang w:val="fr-FR"/>
        </w:rPr>
        <w:t>Elle</w:t>
      </w:r>
      <w:r w:rsidR="00072CF4" w:rsidRPr="005B0C2A">
        <w:rPr>
          <w:rFonts w:asciiTheme="majorBidi" w:eastAsiaTheme="minorEastAsia" w:hAnsiTheme="majorBidi" w:cstheme="majorBidi"/>
          <w:sz w:val="24"/>
          <w:szCs w:val="24"/>
          <w:lang w:val="fr-FR"/>
        </w:rPr>
        <w:t xml:space="preserve"> se base sur les 07 principes du management de la qualité (cités plus haut) en plus de 04 </w:t>
      </w:r>
      <w:r w:rsidRPr="005B0C2A">
        <w:rPr>
          <w:rFonts w:asciiTheme="majorBidi" w:eastAsiaTheme="minorEastAsia" w:hAnsiTheme="majorBidi" w:cstheme="majorBidi"/>
          <w:sz w:val="24"/>
          <w:szCs w:val="24"/>
          <w:lang w:val="fr-FR"/>
        </w:rPr>
        <w:t>autres</w:t>
      </w:r>
      <w:r w:rsidR="00072CF4" w:rsidRPr="005B0C2A">
        <w:rPr>
          <w:rFonts w:asciiTheme="majorBidi" w:eastAsiaTheme="minorEastAsia" w:hAnsiTheme="majorBidi" w:cstheme="majorBidi"/>
          <w:sz w:val="24"/>
          <w:szCs w:val="24"/>
          <w:lang w:val="fr-FR"/>
        </w:rPr>
        <w:t xml:space="preserve"> principes spécifiques aux EES, à savoir : (8) Responsabilité sociétale (9) Accessibilité et équité (10) Conduite éthique dans l’éducation/formation (11) Sécurité et protection des données. Ces nouveaux principes témoignent de l’importance accordée aux aspects sociaux et informa</w:t>
      </w:r>
      <w:r w:rsidR="00302767">
        <w:rPr>
          <w:rFonts w:asciiTheme="majorBidi" w:eastAsiaTheme="minorEastAsia" w:hAnsiTheme="majorBidi" w:cstheme="majorBidi"/>
          <w:sz w:val="24"/>
          <w:szCs w:val="24"/>
          <w:lang w:val="fr-FR"/>
        </w:rPr>
        <w:t>tionnels dans le domaine de l’enseignement supérieur</w:t>
      </w:r>
      <w:r w:rsidR="00072CF4" w:rsidRPr="005B0C2A">
        <w:rPr>
          <w:rFonts w:asciiTheme="majorBidi" w:eastAsiaTheme="minorEastAsia" w:hAnsiTheme="majorBidi" w:cstheme="majorBidi"/>
          <w:sz w:val="24"/>
          <w:szCs w:val="24"/>
          <w:lang w:val="fr-FR"/>
        </w:rPr>
        <w:t>.</w:t>
      </w:r>
    </w:p>
    <w:p w:rsidR="00D52A1E" w:rsidRPr="005B0C2A" w:rsidRDefault="009F5D61" w:rsidP="0004262A">
      <w:pPr>
        <w:pStyle w:val="Paragraphedeliste"/>
        <w:tabs>
          <w:tab w:val="left" w:pos="0"/>
          <w:tab w:val="left" w:pos="284"/>
          <w:tab w:val="left" w:pos="990"/>
        </w:tabs>
        <w:spacing w:after="0" w:line="360" w:lineRule="auto"/>
        <w:ind w:left="0"/>
        <w:jc w:val="lowKashida"/>
        <w:rPr>
          <w:rFonts w:asciiTheme="majorBidi" w:eastAsiaTheme="minorEastAsia" w:hAnsiTheme="majorBidi" w:cstheme="majorBidi"/>
          <w:sz w:val="24"/>
          <w:szCs w:val="24"/>
          <w:lang w:val="fr-FR"/>
        </w:rPr>
      </w:pPr>
      <w:r w:rsidRPr="005B0C2A">
        <w:rPr>
          <w:rFonts w:asciiTheme="majorBidi" w:eastAsiaTheme="minorEastAsia" w:hAnsiTheme="majorBidi" w:cstheme="majorBidi"/>
          <w:sz w:val="24"/>
          <w:szCs w:val="24"/>
          <w:lang w:val="fr-FR"/>
        </w:rPr>
        <w:t>Depuis sa publication, l’ISO 21001 a suscité l’intérêt de plusieurs chercheurs qui ont étudié son implantation (</w:t>
      </w:r>
      <w:proofErr w:type="spellStart"/>
      <w:r w:rsidRPr="005B0C2A">
        <w:rPr>
          <w:rFonts w:asciiTheme="majorBidi" w:eastAsiaTheme="minorEastAsia" w:hAnsiTheme="majorBidi" w:cstheme="majorBidi"/>
          <w:sz w:val="24"/>
          <w:szCs w:val="24"/>
          <w:lang w:val="fr-FR"/>
        </w:rPr>
        <w:t>Rosiaw</w:t>
      </w:r>
      <w:r w:rsidR="00140009">
        <w:rPr>
          <w:rFonts w:asciiTheme="majorBidi" w:eastAsiaTheme="minorEastAsia" w:hAnsiTheme="majorBidi" w:cstheme="majorBidi"/>
          <w:sz w:val="24"/>
          <w:szCs w:val="24"/>
          <w:lang w:val="fr-FR"/>
        </w:rPr>
        <w:t>an</w:t>
      </w:r>
      <w:proofErr w:type="spellEnd"/>
      <w:r w:rsidR="00140009">
        <w:rPr>
          <w:rFonts w:asciiTheme="majorBidi" w:eastAsiaTheme="minorEastAsia" w:hAnsiTheme="majorBidi" w:cstheme="majorBidi"/>
          <w:sz w:val="24"/>
          <w:szCs w:val="24"/>
          <w:lang w:val="fr-FR"/>
        </w:rPr>
        <w:t xml:space="preserve">, 2022 ; </w:t>
      </w:r>
      <w:proofErr w:type="spellStart"/>
      <w:r w:rsidR="00140009">
        <w:rPr>
          <w:rFonts w:asciiTheme="majorBidi" w:eastAsiaTheme="minorEastAsia" w:hAnsiTheme="majorBidi" w:cstheme="majorBidi"/>
          <w:sz w:val="24"/>
          <w:szCs w:val="24"/>
          <w:lang w:val="fr-FR"/>
        </w:rPr>
        <w:t>Anam</w:t>
      </w:r>
      <w:proofErr w:type="spellEnd"/>
      <w:r w:rsidR="00140009">
        <w:rPr>
          <w:rFonts w:asciiTheme="majorBidi" w:eastAsiaTheme="minorEastAsia" w:hAnsiTheme="majorBidi" w:cstheme="majorBidi"/>
          <w:sz w:val="24"/>
          <w:szCs w:val="24"/>
          <w:lang w:val="fr-FR"/>
        </w:rPr>
        <w:t xml:space="preserve"> et </w:t>
      </w:r>
      <w:proofErr w:type="gramStart"/>
      <w:r w:rsidR="00140009">
        <w:rPr>
          <w:rFonts w:asciiTheme="majorBidi" w:eastAsiaTheme="minorEastAsia" w:hAnsiTheme="majorBidi" w:cstheme="majorBidi"/>
          <w:sz w:val="24"/>
          <w:szCs w:val="24"/>
          <w:lang w:val="fr-FR"/>
        </w:rPr>
        <w:t>al.</w:t>
      </w:r>
      <w:r w:rsidRPr="005B0C2A">
        <w:rPr>
          <w:rFonts w:asciiTheme="majorBidi" w:eastAsiaTheme="minorEastAsia" w:hAnsiTheme="majorBidi" w:cstheme="majorBidi"/>
          <w:sz w:val="24"/>
          <w:szCs w:val="24"/>
          <w:lang w:val="fr-FR"/>
        </w:rPr>
        <w:t>,</w:t>
      </w:r>
      <w:proofErr w:type="gramEnd"/>
      <w:r w:rsidRPr="005B0C2A">
        <w:rPr>
          <w:rFonts w:asciiTheme="majorBidi" w:eastAsiaTheme="minorEastAsia" w:hAnsiTheme="majorBidi" w:cstheme="majorBidi"/>
          <w:sz w:val="24"/>
          <w:szCs w:val="24"/>
          <w:lang w:val="fr-FR"/>
        </w:rPr>
        <w:t xml:space="preserve"> 2025), et elle est fréquemment intégrée à l’ISO 9001 ou comparée à celle-ci dans le secteur de l’éducation</w:t>
      </w:r>
      <w:r w:rsidR="00140009">
        <w:rPr>
          <w:rFonts w:asciiTheme="majorBidi" w:eastAsiaTheme="minorEastAsia" w:hAnsiTheme="majorBidi" w:cstheme="majorBidi"/>
          <w:sz w:val="24"/>
          <w:szCs w:val="24"/>
          <w:lang w:val="fr-FR"/>
        </w:rPr>
        <w:t xml:space="preserve"> (Santos &amp; Amon, 2021 ; </w:t>
      </w:r>
      <w:proofErr w:type="spellStart"/>
      <w:r w:rsidR="00140009">
        <w:rPr>
          <w:rFonts w:asciiTheme="majorBidi" w:eastAsiaTheme="minorEastAsia" w:hAnsiTheme="majorBidi" w:cstheme="majorBidi"/>
          <w:sz w:val="24"/>
          <w:szCs w:val="24"/>
          <w:lang w:val="fr-FR"/>
        </w:rPr>
        <w:t>Ramese</w:t>
      </w:r>
      <w:proofErr w:type="spellEnd"/>
      <w:r w:rsidR="00140009">
        <w:rPr>
          <w:rFonts w:asciiTheme="majorBidi" w:eastAsiaTheme="minorEastAsia" w:hAnsiTheme="majorBidi" w:cstheme="majorBidi"/>
          <w:sz w:val="24"/>
          <w:szCs w:val="24"/>
          <w:lang w:val="fr-FR"/>
        </w:rPr>
        <w:t xml:space="preserve"> et al.</w:t>
      </w:r>
      <w:r w:rsidRPr="005B0C2A">
        <w:rPr>
          <w:rFonts w:asciiTheme="majorBidi" w:eastAsiaTheme="minorEastAsia" w:hAnsiTheme="majorBidi" w:cstheme="majorBidi"/>
          <w:sz w:val="24"/>
          <w:szCs w:val="24"/>
          <w:lang w:val="fr-FR"/>
        </w:rPr>
        <w:t>, 2024).</w:t>
      </w:r>
      <w:r w:rsidR="0004262A">
        <w:rPr>
          <w:rFonts w:asciiTheme="majorBidi" w:eastAsiaTheme="minorEastAsia" w:hAnsiTheme="majorBidi" w:cstheme="majorBidi"/>
          <w:sz w:val="24"/>
          <w:szCs w:val="24"/>
          <w:lang w:val="fr-FR"/>
        </w:rPr>
        <w:t xml:space="preserve"> </w:t>
      </w:r>
      <w:r w:rsidR="00D52A1E" w:rsidRPr="005B0C2A">
        <w:rPr>
          <w:rFonts w:asciiTheme="majorBidi" w:eastAsia="Times New Roman" w:hAnsiTheme="majorBidi" w:cstheme="majorBidi"/>
          <w:sz w:val="24"/>
          <w:szCs w:val="24"/>
          <w:lang w:val="fr-FR"/>
        </w:rPr>
        <w:t xml:space="preserve">Dans le secteur de l’éducation, il est recommandé aux </w:t>
      </w:r>
      <w:r w:rsidR="0004262A">
        <w:rPr>
          <w:rFonts w:asciiTheme="majorBidi" w:eastAsia="Times New Roman" w:hAnsiTheme="majorBidi" w:cstheme="majorBidi"/>
          <w:sz w:val="24"/>
          <w:szCs w:val="24"/>
          <w:lang w:val="fr-FR"/>
        </w:rPr>
        <w:t xml:space="preserve">EES </w:t>
      </w:r>
      <w:r w:rsidR="00D52A1E" w:rsidRPr="005B0C2A">
        <w:rPr>
          <w:rFonts w:asciiTheme="majorBidi" w:eastAsia="Times New Roman" w:hAnsiTheme="majorBidi" w:cstheme="majorBidi"/>
          <w:sz w:val="24"/>
          <w:szCs w:val="24"/>
          <w:lang w:val="fr-FR"/>
        </w:rPr>
        <w:t>de s’orienter vers la norme ISO 21001, afin d’éviter les ambiguïtés terminologiques présentes dans la norme ISO 9001 (</w:t>
      </w:r>
      <w:proofErr w:type="spellStart"/>
      <w:r w:rsidR="00D52A1E" w:rsidRPr="005B0C2A">
        <w:rPr>
          <w:rFonts w:asciiTheme="majorBidi" w:eastAsiaTheme="minorEastAsia" w:hAnsiTheme="majorBidi" w:cstheme="majorBidi"/>
          <w:sz w:val="24"/>
          <w:szCs w:val="24"/>
          <w:lang w:val="fr-FR"/>
        </w:rPr>
        <w:t>Wibisono</w:t>
      </w:r>
      <w:proofErr w:type="spellEnd"/>
      <w:r w:rsidR="00D52A1E" w:rsidRPr="005B0C2A">
        <w:rPr>
          <w:rFonts w:asciiTheme="majorBidi" w:eastAsiaTheme="minorEastAsia" w:hAnsiTheme="majorBidi" w:cstheme="majorBidi"/>
          <w:sz w:val="24"/>
          <w:szCs w:val="24"/>
          <w:lang w:val="fr-FR"/>
        </w:rPr>
        <w:t>, 2018)</w:t>
      </w:r>
      <w:r w:rsidR="00D52A1E" w:rsidRPr="005B0C2A">
        <w:rPr>
          <w:rFonts w:asciiTheme="majorBidi" w:eastAsia="Times New Roman" w:hAnsiTheme="majorBidi" w:cstheme="majorBidi"/>
          <w:sz w:val="24"/>
          <w:szCs w:val="24"/>
          <w:lang w:val="fr-FR"/>
        </w:rPr>
        <w:t>, dont l’orientation est davantage centrée sur le marché et le client.</w:t>
      </w:r>
    </w:p>
    <w:p w:rsidR="004A10D6" w:rsidRPr="005B0C2A" w:rsidRDefault="001D79E5" w:rsidP="0004262A">
      <w:pPr>
        <w:pStyle w:val="Paragraphedeliste"/>
        <w:numPr>
          <w:ilvl w:val="0"/>
          <w:numId w:val="6"/>
        </w:numPr>
        <w:spacing w:before="240" w:after="0" w:line="360" w:lineRule="auto"/>
        <w:ind w:left="270" w:hanging="270"/>
        <w:jc w:val="both"/>
        <w:rPr>
          <w:rFonts w:asciiTheme="majorBidi" w:hAnsiTheme="majorBidi" w:cstheme="majorBidi"/>
          <w:b/>
          <w:bCs/>
          <w:sz w:val="26"/>
          <w:szCs w:val="26"/>
          <w:lang w:val="fr-FR"/>
        </w:rPr>
      </w:pPr>
      <w:r>
        <w:rPr>
          <w:rFonts w:asciiTheme="majorBidi" w:hAnsiTheme="majorBidi" w:cstheme="majorBidi"/>
          <w:b/>
          <w:bCs/>
          <w:sz w:val="26"/>
          <w:szCs w:val="26"/>
          <w:lang w:val="fr-FR"/>
        </w:rPr>
        <w:t>C</w:t>
      </w:r>
      <w:r w:rsidR="004A10D6" w:rsidRPr="005B0C2A">
        <w:rPr>
          <w:rFonts w:asciiTheme="majorBidi" w:hAnsiTheme="majorBidi" w:cstheme="majorBidi"/>
          <w:b/>
          <w:bCs/>
          <w:sz w:val="26"/>
          <w:szCs w:val="26"/>
          <w:lang w:val="fr-FR"/>
        </w:rPr>
        <w:t xml:space="preserve">ontexte de </w:t>
      </w:r>
      <w:r w:rsidR="005B0C2A">
        <w:rPr>
          <w:rFonts w:asciiTheme="majorBidi" w:hAnsiTheme="majorBidi" w:cstheme="majorBidi"/>
          <w:b/>
          <w:bCs/>
          <w:sz w:val="26"/>
          <w:szCs w:val="26"/>
          <w:lang w:val="fr-FR"/>
        </w:rPr>
        <w:t xml:space="preserve">la qualité dans </w:t>
      </w:r>
      <w:r w:rsidR="004A10D6" w:rsidRPr="005B0C2A">
        <w:rPr>
          <w:rFonts w:asciiTheme="majorBidi" w:hAnsiTheme="majorBidi" w:cstheme="majorBidi"/>
          <w:b/>
          <w:bCs/>
          <w:sz w:val="26"/>
          <w:szCs w:val="26"/>
          <w:lang w:val="fr-FR"/>
        </w:rPr>
        <w:t>l’ens</w:t>
      </w:r>
      <w:r w:rsidR="0004262A">
        <w:rPr>
          <w:rFonts w:asciiTheme="majorBidi" w:hAnsiTheme="majorBidi" w:cstheme="majorBidi"/>
          <w:b/>
          <w:bCs/>
          <w:sz w:val="26"/>
          <w:szCs w:val="26"/>
          <w:lang w:val="fr-FR"/>
        </w:rPr>
        <w:t>eignement supérieur en Algérie </w:t>
      </w:r>
    </w:p>
    <w:p w:rsidR="004A10D6" w:rsidRPr="005B0C2A" w:rsidRDefault="004A10D6" w:rsidP="004A10D6">
      <w:pPr>
        <w:pStyle w:val="Paragraphedeliste"/>
        <w:tabs>
          <w:tab w:val="left" w:pos="0"/>
          <w:tab w:val="left" w:pos="284"/>
          <w:tab w:val="left" w:pos="990"/>
        </w:tabs>
        <w:spacing w:after="0" w:line="360" w:lineRule="auto"/>
        <w:ind w:left="0"/>
        <w:jc w:val="lowKashida"/>
        <w:rPr>
          <w:rFonts w:asciiTheme="majorBidi" w:eastAsia="Times New Roman" w:hAnsiTheme="majorBidi" w:cstheme="majorBidi"/>
          <w:sz w:val="24"/>
          <w:szCs w:val="24"/>
          <w:lang w:val="fr-FR"/>
        </w:rPr>
      </w:pPr>
      <w:r w:rsidRPr="005B0C2A">
        <w:rPr>
          <w:rFonts w:asciiTheme="majorBidi" w:eastAsia="Times New Roman" w:hAnsiTheme="majorBidi" w:cstheme="majorBidi"/>
          <w:sz w:val="24"/>
          <w:szCs w:val="24"/>
          <w:lang w:val="fr-FR"/>
        </w:rPr>
        <w:t xml:space="preserve">Le réseau universitaire algérien regroupe des établissements publics et privés. Il comprend environ 112 établissements publics, répartis entre 54 universités, 9 centres universitaires, 37 écoles nationales supérieures et 12 écoles normales supérieures. À cela s’ajoutent 19 établissements privés proposant des formations de premier et de </w:t>
      </w:r>
      <w:r w:rsidR="00292146" w:rsidRPr="005B0C2A">
        <w:rPr>
          <w:rFonts w:asciiTheme="majorBidi" w:eastAsia="Times New Roman" w:hAnsiTheme="majorBidi" w:cstheme="majorBidi"/>
          <w:sz w:val="24"/>
          <w:szCs w:val="24"/>
          <w:lang w:val="fr-FR"/>
        </w:rPr>
        <w:t xml:space="preserve">deuxième cycle (licence et master). </w:t>
      </w:r>
    </w:p>
    <w:p w:rsidR="00CD062B" w:rsidRPr="005B0C2A" w:rsidRDefault="00CD062B" w:rsidP="0084772F">
      <w:pPr>
        <w:pStyle w:val="Paragraphedeliste"/>
        <w:numPr>
          <w:ilvl w:val="1"/>
          <w:numId w:val="6"/>
        </w:numPr>
        <w:tabs>
          <w:tab w:val="left" w:pos="0"/>
          <w:tab w:val="left" w:pos="284"/>
          <w:tab w:val="left" w:pos="630"/>
          <w:tab w:val="left" w:pos="990"/>
        </w:tabs>
        <w:spacing w:after="0" w:line="360" w:lineRule="auto"/>
        <w:ind w:hanging="540"/>
        <w:jc w:val="lowKashida"/>
        <w:rPr>
          <w:rFonts w:asciiTheme="majorBidi" w:hAnsiTheme="majorBidi" w:cstheme="majorBidi"/>
          <w:b/>
          <w:bCs/>
          <w:sz w:val="24"/>
          <w:szCs w:val="24"/>
          <w:lang w:val="fr-FR"/>
        </w:rPr>
      </w:pPr>
      <w:r w:rsidRPr="005B0C2A">
        <w:rPr>
          <w:rFonts w:asciiTheme="majorBidi" w:hAnsiTheme="majorBidi" w:cstheme="majorBidi"/>
          <w:b/>
          <w:bCs/>
          <w:sz w:val="24"/>
          <w:szCs w:val="24"/>
          <w:lang w:val="fr-FR"/>
        </w:rPr>
        <w:t xml:space="preserve">La </w:t>
      </w:r>
      <w:r w:rsidR="004E4DED">
        <w:rPr>
          <w:rFonts w:asciiTheme="majorBidi" w:hAnsiTheme="majorBidi" w:cstheme="majorBidi"/>
          <w:b/>
          <w:bCs/>
          <w:sz w:val="24"/>
          <w:szCs w:val="24"/>
          <w:lang w:val="fr-FR"/>
        </w:rPr>
        <w:t>qualité dans le secteur public </w:t>
      </w:r>
    </w:p>
    <w:p w:rsidR="00CD062B" w:rsidRPr="005B0C2A" w:rsidRDefault="00292146" w:rsidP="00502C3D">
      <w:pPr>
        <w:pStyle w:val="Paragraphedeliste"/>
        <w:tabs>
          <w:tab w:val="left" w:pos="0"/>
          <w:tab w:val="left" w:pos="284"/>
          <w:tab w:val="left" w:pos="990"/>
        </w:tabs>
        <w:spacing w:after="0" w:line="360" w:lineRule="auto"/>
        <w:ind w:left="0" w:firstLine="180"/>
        <w:jc w:val="lowKashida"/>
        <w:rPr>
          <w:rFonts w:asciiTheme="majorBidi" w:hAnsiTheme="majorBidi" w:cstheme="majorBidi"/>
          <w:sz w:val="24"/>
          <w:szCs w:val="24"/>
          <w:lang w:val="fr-FR"/>
        </w:rPr>
      </w:pPr>
      <w:r w:rsidRPr="005B0C2A">
        <w:rPr>
          <w:rFonts w:asciiTheme="majorBidi" w:hAnsiTheme="majorBidi" w:cstheme="majorBidi"/>
          <w:sz w:val="24"/>
          <w:szCs w:val="24"/>
          <w:lang w:val="fr-FR"/>
        </w:rPr>
        <w:t>Dans le secteur public, l’assurance qualité est devenue une priorité dès l’adoption du système LMD en 2003. Le bilan fait état de nombreuses actions mises en œuvre, parmi lesquelles figurent principalement : la création, en 2010, de la Commission d’Implémentation de l’Assurance Qualité dans l’Enseignement Supérieur (CIAQES) ; la mise en place de</w:t>
      </w:r>
      <w:r w:rsidR="00502C3D">
        <w:rPr>
          <w:rFonts w:asciiTheme="majorBidi" w:hAnsiTheme="majorBidi" w:cstheme="majorBidi"/>
          <w:sz w:val="24"/>
          <w:szCs w:val="24"/>
          <w:lang w:val="fr-FR"/>
        </w:rPr>
        <w:t>s</w:t>
      </w:r>
      <w:r w:rsidRPr="005B0C2A">
        <w:rPr>
          <w:rFonts w:asciiTheme="majorBidi" w:hAnsiTheme="majorBidi" w:cstheme="majorBidi"/>
          <w:sz w:val="24"/>
          <w:szCs w:val="24"/>
          <w:lang w:val="fr-FR"/>
        </w:rPr>
        <w:t xml:space="preserve"> </w:t>
      </w:r>
      <w:r w:rsidR="00502C3D">
        <w:rPr>
          <w:rFonts w:asciiTheme="majorBidi" w:hAnsiTheme="majorBidi" w:cstheme="majorBidi"/>
          <w:sz w:val="24"/>
          <w:szCs w:val="24"/>
          <w:lang w:val="fr-FR"/>
        </w:rPr>
        <w:t>C</w:t>
      </w:r>
      <w:r w:rsidRPr="005B0C2A">
        <w:rPr>
          <w:rFonts w:asciiTheme="majorBidi" w:hAnsiTheme="majorBidi" w:cstheme="majorBidi"/>
          <w:sz w:val="24"/>
          <w:szCs w:val="24"/>
          <w:lang w:val="fr-FR"/>
        </w:rPr>
        <w:t xml:space="preserve">ellules </w:t>
      </w:r>
      <w:r w:rsidR="00502C3D">
        <w:rPr>
          <w:rFonts w:asciiTheme="majorBidi" w:hAnsiTheme="majorBidi" w:cstheme="majorBidi"/>
          <w:sz w:val="24"/>
          <w:szCs w:val="24"/>
          <w:lang w:val="fr-FR"/>
        </w:rPr>
        <w:t>Assurance Q</w:t>
      </w:r>
      <w:r w:rsidRPr="005B0C2A">
        <w:rPr>
          <w:rFonts w:asciiTheme="majorBidi" w:hAnsiTheme="majorBidi" w:cstheme="majorBidi"/>
          <w:sz w:val="24"/>
          <w:szCs w:val="24"/>
          <w:lang w:val="fr-FR"/>
        </w:rPr>
        <w:t>ualité</w:t>
      </w:r>
      <w:r w:rsidR="00502C3D">
        <w:rPr>
          <w:rFonts w:asciiTheme="majorBidi" w:hAnsiTheme="majorBidi" w:cstheme="majorBidi"/>
          <w:sz w:val="24"/>
          <w:szCs w:val="24"/>
          <w:lang w:val="fr-FR"/>
        </w:rPr>
        <w:t xml:space="preserve"> (CAQ)</w:t>
      </w:r>
      <w:r w:rsidRPr="005B0C2A">
        <w:rPr>
          <w:rFonts w:asciiTheme="majorBidi" w:hAnsiTheme="majorBidi" w:cstheme="majorBidi"/>
          <w:sz w:val="24"/>
          <w:szCs w:val="24"/>
          <w:lang w:val="fr-FR"/>
        </w:rPr>
        <w:t xml:space="preserve"> dans l’ensemble des éta</w:t>
      </w:r>
      <w:r w:rsidR="00502C3D">
        <w:rPr>
          <w:rFonts w:asciiTheme="majorBidi" w:hAnsiTheme="majorBidi" w:cstheme="majorBidi"/>
          <w:sz w:val="24"/>
          <w:szCs w:val="24"/>
          <w:lang w:val="fr-FR"/>
        </w:rPr>
        <w:t>blissements ; la nomination &amp; formation des R</w:t>
      </w:r>
      <w:r w:rsidRPr="005B0C2A">
        <w:rPr>
          <w:rFonts w:asciiTheme="majorBidi" w:hAnsiTheme="majorBidi" w:cstheme="majorBidi"/>
          <w:sz w:val="24"/>
          <w:szCs w:val="24"/>
          <w:lang w:val="fr-FR"/>
        </w:rPr>
        <w:t xml:space="preserve">esponsables </w:t>
      </w:r>
      <w:r w:rsidR="00502C3D">
        <w:rPr>
          <w:rFonts w:asciiTheme="majorBidi" w:hAnsiTheme="majorBidi" w:cstheme="majorBidi"/>
          <w:sz w:val="24"/>
          <w:szCs w:val="24"/>
          <w:lang w:val="fr-FR"/>
        </w:rPr>
        <w:t xml:space="preserve">Assurance Qualité (RAQ) ; la </w:t>
      </w:r>
      <w:r w:rsidRPr="005B0C2A">
        <w:rPr>
          <w:rFonts w:asciiTheme="majorBidi" w:hAnsiTheme="majorBidi" w:cstheme="majorBidi"/>
          <w:sz w:val="24"/>
          <w:szCs w:val="24"/>
          <w:lang w:val="fr-FR"/>
        </w:rPr>
        <w:t>sensibilisation à l’assurance qualité ; l’élaboration du Référentiel National d’Assurance Qualité dans l’Enseignement Supérieur (RNAQES) en 2016, suivi d’une révision en 2023 ; le lancement, en 2017, des opérations d’</w:t>
      </w:r>
      <w:r w:rsidR="00502C3D">
        <w:rPr>
          <w:rFonts w:asciiTheme="majorBidi" w:hAnsiTheme="majorBidi" w:cstheme="majorBidi"/>
          <w:sz w:val="24"/>
          <w:szCs w:val="24"/>
          <w:lang w:val="fr-FR"/>
        </w:rPr>
        <w:t>autoévaluation institutionnelle</w:t>
      </w:r>
      <w:r w:rsidRPr="005B0C2A">
        <w:rPr>
          <w:rFonts w:asciiTheme="majorBidi" w:hAnsiTheme="majorBidi" w:cstheme="majorBidi"/>
          <w:sz w:val="24"/>
          <w:szCs w:val="24"/>
          <w:lang w:val="fr-FR"/>
        </w:rPr>
        <w:t>; ainsi que l’élaboration des projets d’établissement en 2019. Chaque établissement est censé poursuivre une démarche d’autoévaluation continue, dans l’attente de la création d’une agence externe d’assurance qualité, chargée</w:t>
      </w:r>
      <w:r w:rsidR="00502C3D">
        <w:rPr>
          <w:rFonts w:asciiTheme="majorBidi" w:hAnsiTheme="majorBidi" w:cstheme="majorBidi"/>
          <w:sz w:val="24"/>
          <w:szCs w:val="24"/>
          <w:lang w:val="fr-FR"/>
        </w:rPr>
        <w:t xml:space="preserve">, entre autres, </w:t>
      </w:r>
      <w:r w:rsidRPr="005B0C2A">
        <w:rPr>
          <w:rFonts w:asciiTheme="majorBidi" w:hAnsiTheme="majorBidi" w:cstheme="majorBidi"/>
          <w:sz w:val="24"/>
          <w:szCs w:val="24"/>
          <w:lang w:val="fr-FR"/>
        </w:rPr>
        <w:t xml:space="preserve"> d’apprécier l’efficacité des évaluations internes et de conduire des évaluations externes.</w:t>
      </w:r>
    </w:p>
    <w:p w:rsidR="00CD062B" w:rsidRPr="005B0C2A" w:rsidRDefault="00CD062B" w:rsidP="0084772F">
      <w:pPr>
        <w:pStyle w:val="Paragraphedeliste"/>
        <w:numPr>
          <w:ilvl w:val="1"/>
          <w:numId w:val="6"/>
        </w:numPr>
        <w:tabs>
          <w:tab w:val="left" w:pos="0"/>
          <w:tab w:val="left" w:pos="284"/>
          <w:tab w:val="left" w:pos="630"/>
          <w:tab w:val="left" w:pos="990"/>
        </w:tabs>
        <w:spacing w:after="0" w:line="360" w:lineRule="auto"/>
        <w:ind w:hanging="540"/>
        <w:jc w:val="lowKashida"/>
        <w:rPr>
          <w:rFonts w:asciiTheme="majorBidi" w:hAnsiTheme="majorBidi" w:cstheme="majorBidi"/>
          <w:b/>
          <w:bCs/>
          <w:sz w:val="24"/>
          <w:szCs w:val="24"/>
          <w:lang w:val="fr-FR"/>
        </w:rPr>
      </w:pPr>
      <w:r w:rsidRPr="005B0C2A">
        <w:rPr>
          <w:rFonts w:asciiTheme="majorBidi" w:hAnsiTheme="majorBidi" w:cstheme="majorBidi"/>
          <w:b/>
          <w:bCs/>
          <w:sz w:val="24"/>
          <w:szCs w:val="24"/>
          <w:lang w:val="fr-FR"/>
        </w:rPr>
        <w:lastRenderedPageBreak/>
        <w:t>La</w:t>
      </w:r>
      <w:r w:rsidR="004E4DED">
        <w:rPr>
          <w:rFonts w:asciiTheme="majorBidi" w:hAnsiTheme="majorBidi" w:cstheme="majorBidi"/>
          <w:b/>
          <w:bCs/>
          <w:sz w:val="24"/>
          <w:szCs w:val="24"/>
          <w:lang w:val="fr-FR"/>
        </w:rPr>
        <w:t xml:space="preserve"> qualité dans le secteur privé </w:t>
      </w:r>
    </w:p>
    <w:p w:rsidR="00CD062B" w:rsidRPr="00B57590" w:rsidRDefault="00CD062B" w:rsidP="0004262A">
      <w:pPr>
        <w:pStyle w:val="NormalWeb"/>
        <w:spacing w:before="0" w:beforeAutospacing="0" w:after="0" w:afterAutospacing="0" w:line="360" w:lineRule="auto"/>
        <w:ind w:firstLine="180"/>
        <w:jc w:val="both"/>
        <w:rPr>
          <w:rFonts w:asciiTheme="majorBidi" w:hAnsiTheme="majorBidi" w:cstheme="majorBidi"/>
          <w:i/>
          <w:iCs/>
          <w:lang w:val="fr-FR"/>
        </w:rPr>
      </w:pPr>
      <w:r w:rsidRPr="005B0C2A">
        <w:rPr>
          <w:rFonts w:asciiTheme="majorBidi" w:hAnsiTheme="majorBidi" w:cstheme="majorBidi"/>
          <w:lang w:val="fr-FR"/>
        </w:rPr>
        <w:t xml:space="preserve">Le secteur privé est constitué d’établissements agréés par le </w:t>
      </w:r>
      <w:r w:rsidR="00502C3D">
        <w:rPr>
          <w:rFonts w:asciiTheme="majorBidi" w:hAnsiTheme="majorBidi" w:cstheme="majorBidi"/>
          <w:lang w:val="fr-FR"/>
        </w:rPr>
        <w:t>M</w:t>
      </w:r>
      <w:r w:rsidRPr="005B0C2A">
        <w:rPr>
          <w:rFonts w:asciiTheme="majorBidi" w:hAnsiTheme="majorBidi" w:cstheme="majorBidi"/>
          <w:lang w:val="fr-FR"/>
        </w:rPr>
        <w:t>in</w:t>
      </w:r>
      <w:r w:rsidR="00502C3D">
        <w:rPr>
          <w:rFonts w:asciiTheme="majorBidi" w:hAnsiTheme="majorBidi" w:cstheme="majorBidi"/>
          <w:lang w:val="fr-FR"/>
        </w:rPr>
        <w:t>istère de l’Enseignement Supérieur et de la Recherche S</w:t>
      </w:r>
      <w:r w:rsidRPr="005B0C2A">
        <w:rPr>
          <w:rFonts w:asciiTheme="majorBidi" w:hAnsiTheme="majorBidi" w:cstheme="majorBidi"/>
          <w:lang w:val="fr-FR"/>
        </w:rPr>
        <w:t xml:space="preserve">cientifique (MESRS), soumis à un encadrement administratif et pédagogique ainsi qu’au suivi et à l’évaluation, conformément à la loi sur l’enseignement supérieur de 2008. Bien que ces établissements n’aient pas été intégrés à la démarche d’assurance qualité décrite précédemment, ils mettent en œuvre des initiatives internes visant à garantir la qualité de leurs pratiques pédagogiques et la pertinence de leurs formations. En effet, le secteur privé de l’enseignement supérieur en Algérie dispose de capacités à offrir une formation de qualité. Les étudiants, tout comme les employeurs, recherchent des diplômés bien formés, et l’enseignement supérieur privé est perçu comme en mesure de répondre à cette exigence. </w:t>
      </w:r>
      <w:r w:rsidR="0049672F">
        <w:rPr>
          <w:lang w:val="fr-FR"/>
        </w:rPr>
        <w:t>En effet, les facteurs</w:t>
      </w:r>
      <w:r w:rsidR="0049672F" w:rsidRPr="00825EEF">
        <w:rPr>
          <w:lang w:val="fr-FR"/>
        </w:rPr>
        <w:t xml:space="preserve"> facteurs déterminants de la qualité</w:t>
      </w:r>
      <w:r w:rsidR="00502C3D">
        <w:rPr>
          <w:lang w:val="fr-FR"/>
        </w:rPr>
        <w:t xml:space="preserve"> dans ce secteur</w:t>
      </w:r>
      <w:r w:rsidR="0049672F">
        <w:rPr>
          <w:lang w:val="fr-FR"/>
        </w:rPr>
        <w:t xml:space="preserve"> sont </w:t>
      </w:r>
      <w:r w:rsidR="0049672F" w:rsidRPr="00825EEF">
        <w:rPr>
          <w:lang w:val="fr-FR"/>
        </w:rPr>
        <w:t>le profil et les compétences des enseignants, le profil des étudiants, la réputation de l’établissement e</w:t>
      </w:r>
      <w:r w:rsidR="0049672F">
        <w:rPr>
          <w:lang w:val="fr-FR"/>
        </w:rPr>
        <w:t xml:space="preserve">t la satisfaction des étudiants (Belimane &amp; </w:t>
      </w:r>
      <w:proofErr w:type="spellStart"/>
      <w:r w:rsidR="0049672F">
        <w:rPr>
          <w:lang w:val="fr-FR"/>
        </w:rPr>
        <w:t>Bedaida</w:t>
      </w:r>
      <w:proofErr w:type="spellEnd"/>
      <w:r w:rsidR="0049672F">
        <w:rPr>
          <w:lang w:val="fr-FR"/>
        </w:rPr>
        <w:t>, 2025).</w:t>
      </w:r>
      <w:r w:rsidR="00B57590">
        <w:rPr>
          <w:lang w:val="fr-FR"/>
        </w:rPr>
        <w:t xml:space="preserve"> </w:t>
      </w:r>
      <w:r w:rsidRPr="005B0C2A">
        <w:rPr>
          <w:rFonts w:asciiTheme="majorBidi" w:hAnsiTheme="majorBidi" w:cstheme="majorBidi"/>
          <w:lang w:val="fr-FR"/>
        </w:rPr>
        <w:t>Ainsi, les établissements privés peuvent s’appuyer sur la qualité de l’enseignement comme levier stratégique et critère de compétitivité, dans un contexte où les étudiants sont disposés à investir financièrement pour accéder à une formation répondant à leurs attentes.</w:t>
      </w:r>
    </w:p>
    <w:p w:rsidR="007C0D1F" w:rsidRPr="005B0C2A" w:rsidRDefault="001D79E5" w:rsidP="004E4DED">
      <w:pPr>
        <w:pStyle w:val="Paragraphedeliste"/>
        <w:numPr>
          <w:ilvl w:val="1"/>
          <w:numId w:val="6"/>
        </w:numPr>
        <w:tabs>
          <w:tab w:val="left" w:pos="0"/>
          <w:tab w:val="left" w:pos="284"/>
          <w:tab w:val="left" w:pos="630"/>
          <w:tab w:val="left" w:pos="990"/>
        </w:tabs>
        <w:spacing w:after="0" w:line="360" w:lineRule="auto"/>
        <w:ind w:hanging="540"/>
        <w:jc w:val="lowKashida"/>
        <w:rPr>
          <w:rFonts w:asciiTheme="majorBidi" w:hAnsiTheme="majorBidi" w:cstheme="majorBidi"/>
          <w:b/>
          <w:bCs/>
          <w:sz w:val="24"/>
          <w:szCs w:val="24"/>
          <w:lang w:val="fr-FR"/>
        </w:rPr>
      </w:pPr>
      <w:r>
        <w:rPr>
          <w:rFonts w:asciiTheme="majorBidi" w:hAnsiTheme="majorBidi" w:cstheme="majorBidi"/>
          <w:b/>
          <w:bCs/>
          <w:sz w:val="24"/>
          <w:szCs w:val="24"/>
          <w:lang w:val="fr-FR"/>
        </w:rPr>
        <w:t xml:space="preserve">La certification </w:t>
      </w:r>
      <w:r w:rsidR="0024484E">
        <w:rPr>
          <w:rFonts w:asciiTheme="majorBidi" w:hAnsiTheme="majorBidi" w:cstheme="majorBidi"/>
          <w:b/>
          <w:bCs/>
          <w:sz w:val="24"/>
          <w:szCs w:val="24"/>
          <w:lang w:val="fr-FR"/>
        </w:rPr>
        <w:t xml:space="preserve">des EES </w:t>
      </w:r>
      <w:r>
        <w:rPr>
          <w:rFonts w:asciiTheme="majorBidi" w:hAnsiTheme="majorBidi" w:cstheme="majorBidi"/>
          <w:b/>
          <w:bCs/>
          <w:sz w:val="24"/>
          <w:szCs w:val="24"/>
          <w:lang w:val="fr-FR"/>
        </w:rPr>
        <w:t>aux normes</w:t>
      </w:r>
      <w:r w:rsidR="004738FA" w:rsidRPr="005B0C2A">
        <w:rPr>
          <w:rFonts w:asciiTheme="majorBidi" w:hAnsiTheme="majorBidi" w:cstheme="majorBidi"/>
          <w:b/>
          <w:bCs/>
          <w:sz w:val="24"/>
          <w:szCs w:val="24"/>
          <w:lang w:val="fr-FR"/>
        </w:rPr>
        <w:t xml:space="preserve"> </w:t>
      </w:r>
      <w:r w:rsidR="00D52A1E" w:rsidRPr="005B0C2A">
        <w:rPr>
          <w:rFonts w:asciiTheme="majorBidi" w:hAnsiTheme="majorBidi" w:cstheme="majorBidi"/>
          <w:b/>
          <w:bCs/>
          <w:sz w:val="24"/>
          <w:szCs w:val="24"/>
          <w:lang w:val="fr-FR"/>
        </w:rPr>
        <w:t>IS</w:t>
      </w:r>
      <w:r w:rsidR="004E4DED">
        <w:rPr>
          <w:rFonts w:asciiTheme="majorBidi" w:hAnsiTheme="majorBidi" w:cstheme="majorBidi"/>
          <w:b/>
          <w:bCs/>
          <w:sz w:val="24"/>
          <w:szCs w:val="24"/>
          <w:lang w:val="fr-FR"/>
        </w:rPr>
        <w:t>O 9001 et ISO 21001 en Algérie </w:t>
      </w:r>
    </w:p>
    <w:p w:rsidR="005A5577" w:rsidRPr="005B0C2A" w:rsidRDefault="005A5577" w:rsidP="001D79E5">
      <w:pPr>
        <w:pStyle w:val="Paragraphedeliste"/>
        <w:tabs>
          <w:tab w:val="left" w:pos="0"/>
          <w:tab w:val="left" w:pos="284"/>
          <w:tab w:val="left" w:pos="990"/>
        </w:tabs>
        <w:spacing w:after="0" w:line="360" w:lineRule="auto"/>
        <w:ind w:left="0" w:firstLine="180"/>
        <w:jc w:val="lowKashida"/>
        <w:rPr>
          <w:rFonts w:asciiTheme="majorBidi" w:eastAsia="Times New Roman" w:hAnsiTheme="majorBidi" w:cstheme="majorBidi"/>
          <w:sz w:val="24"/>
          <w:szCs w:val="24"/>
          <w:lang w:val="fr-FR"/>
        </w:rPr>
      </w:pPr>
      <w:r w:rsidRPr="005B0C2A">
        <w:rPr>
          <w:rFonts w:asciiTheme="majorBidi" w:eastAsia="Times New Roman" w:hAnsiTheme="majorBidi" w:cstheme="majorBidi"/>
          <w:sz w:val="24"/>
          <w:szCs w:val="24"/>
          <w:lang w:val="fr-FR"/>
        </w:rPr>
        <w:t>Dans le contexte algérien, le nombre de certifications ISO 9001 demeure très limité, tous secteurs confondus, comme l’illustre le tableau</w:t>
      </w:r>
      <w:r w:rsidR="001D79E5">
        <w:rPr>
          <w:rFonts w:asciiTheme="majorBidi" w:eastAsia="Times New Roman" w:hAnsiTheme="majorBidi" w:cstheme="majorBidi"/>
          <w:sz w:val="24"/>
          <w:szCs w:val="24"/>
          <w:lang w:val="fr-FR"/>
        </w:rPr>
        <w:t xml:space="preserve"> et le graphique</w:t>
      </w:r>
      <w:r w:rsidRPr="005B0C2A">
        <w:rPr>
          <w:rFonts w:asciiTheme="majorBidi" w:eastAsia="Times New Roman" w:hAnsiTheme="majorBidi" w:cstheme="majorBidi"/>
          <w:sz w:val="24"/>
          <w:szCs w:val="24"/>
          <w:lang w:val="fr-FR"/>
        </w:rPr>
        <w:t xml:space="preserve"> ci-après</w:t>
      </w:r>
      <w:r w:rsidR="001D79E5">
        <w:rPr>
          <w:rFonts w:asciiTheme="majorBidi" w:eastAsia="Times New Roman" w:hAnsiTheme="majorBidi" w:cstheme="majorBidi"/>
          <w:sz w:val="24"/>
          <w:szCs w:val="24"/>
          <w:lang w:val="fr-FR"/>
        </w:rPr>
        <w:t xml:space="preserve"> (Tableau 2/ Graphique 2) :</w:t>
      </w:r>
    </w:p>
    <w:p w:rsidR="009439B7" w:rsidRPr="005B0C2A" w:rsidRDefault="009439B7" w:rsidP="0084772F">
      <w:pPr>
        <w:tabs>
          <w:tab w:val="left" w:pos="360"/>
        </w:tabs>
        <w:spacing w:after="0" w:line="360" w:lineRule="auto"/>
        <w:jc w:val="center"/>
        <w:rPr>
          <w:rFonts w:asciiTheme="majorBidi" w:eastAsiaTheme="minorEastAsia" w:hAnsiTheme="majorBidi" w:cstheme="majorBidi"/>
          <w:b/>
          <w:bCs/>
          <w:sz w:val="24"/>
          <w:szCs w:val="24"/>
          <w:lang w:val="fr-FR"/>
        </w:rPr>
      </w:pPr>
      <w:r w:rsidRPr="005B0C2A">
        <w:rPr>
          <w:rFonts w:asciiTheme="majorBidi" w:eastAsiaTheme="minorEastAsia" w:hAnsiTheme="majorBidi" w:cstheme="majorBidi"/>
          <w:b/>
          <w:bCs/>
          <w:sz w:val="24"/>
          <w:szCs w:val="24"/>
          <w:lang w:val="fr-FR"/>
        </w:rPr>
        <w:t>Tableau 1 : Nombre de certifications ISO9001 en Algérie</w:t>
      </w:r>
    </w:p>
    <w:tbl>
      <w:tblPr>
        <w:tblW w:w="7977" w:type="dxa"/>
        <w:jc w:val="center"/>
        <w:tblInd w:w="-8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19"/>
        <w:gridCol w:w="876"/>
        <w:gridCol w:w="876"/>
        <w:gridCol w:w="876"/>
        <w:gridCol w:w="967"/>
        <w:gridCol w:w="981"/>
        <w:gridCol w:w="982"/>
      </w:tblGrid>
      <w:tr w:rsidR="009439B7" w:rsidRPr="005B0C2A" w:rsidTr="0067000E">
        <w:trPr>
          <w:trHeight w:val="300"/>
          <w:jc w:val="center"/>
        </w:trPr>
        <w:tc>
          <w:tcPr>
            <w:tcW w:w="2419" w:type="dxa"/>
            <w:shd w:val="clear" w:color="auto" w:fill="F2F2F2" w:themeFill="background1" w:themeFillShade="F2"/>
            <w:vAlign w:val="center"/>
          </w:tcPr>
          <w:p w:rsidR="009439B7" w:rsidRPr="005B0C2A" w:rsidRDefault="009439B7" w:rsidP="0067000E">
            <w:pPr>
              <w:spacing w:after="0" w:line="240" w:lineRule="auto"/>
              <w:jc w:val="center"/>
              <w:rPr>
                <w:rFonts w:asciiTheme="majorBidi" w:hAnsiTheme="majorBidi" w:cstheme="majorBidi"/>
                <w:b/>
                <w:sz w:val="24"/>
                <w:szCs w:val="24"/>
                <w:lang w:val="fr-FR"/>
              </w:rPr>
            </w:pPr>
            <w:r w:rsidRPr="005B0C2A">
              <w:rPr>
                <w:rFonts w:asciiTheme="majorBidi" w:hAnsiTheme="majorBidi" w:cstheme="majorBidi"/>
                <w:b/>
                <w:sz w:val="24"/>
                <w:szCs w:val="24"/>
                <w:lang w:val="fr-FR"/>
              </w:rPr>
              <w:t>Année</w:t>
            </w:r>
          </w:p>
        </w:tc>
        <w:tc>
          <w:tcPr>
            <w:tcW w:w="876" w:type="dxa"/>
            <w:shd w:val="clear" w:color="auto" w:fill="F2F2F2" w:themeFill="background1" w:themeFillShade="F2"/>
          </w:tcPr>
          <w:p w:rsidR="009439B7" w:rsidRPr="005B0C2A" w:rsidRDefault="009439B7" w:rsidP="0067000E">
            <w:pPr>
              <w:spacing w:after="0" w:line="240" w:lineRule="auto"/>
              <w:jc w:val="center"/>
              <w:rPr>
                <w:rFonts w:asciiTheme="majorBidi" w:hAnsiTheme="majorBidi" w:cstheme="majorBidi"/>
                <w:b/>
                <w:sz w:val="24"/>
                <w:szCs w:val="24"/>
                <w:lang w:val="fr-FR"/>
              </w:rPr>
            </w:pPr>
            <w:r w:rsidRPr="005B0C2A">
              <w:rPr>
                <w:rFonts w:asciiTheme="majorBidi" w:hAnsiTheme="majorBidi" w:cstheme="majorBidi"/>
                <w:b/>
                <w:sz w:val="24"/>
                <w:szCs w:val="24"/>
                <w:lang w:val="fr-FR"/>
              </w:rPr>
              <w:t>2018</w:t>
            </w:r>
          </w:p>
        </w:tc>
        <w:tc>
          <w:tcPr>
            <w:tcW w:w="876" w:type="dxa"/>
            <w:shd w:val="clear" w:color="auto" w:fill="F2F2F2" w:themeFill="background1" w:themeFillShade="F2"/>
          </w:tcPr>
          <w:p w:rsidR="009439B7" w:rsidRPr="005B0C2A" w:rsidRDefault="009439B7" w:rsidP="0067000E">
            <w:pPr>
              <w:spacing w:after="0" w:line="240" w:lineRule="auto"/>
              <w:jc w:val="center"/>
              <w:rPr>
                <w:rFonts w:asciiTheme="majorBidi" w:hAnsiTheme="majorBidi" w:cstheme="majorBidi"/>
                <w:b/>
                <w:sz w:val="24"/>
                <w:szCs w:val="24"/>
                <w:lang w:val="fr-FR"/>
              </w:rPr>
            </w:pPr>
            <w:r w:rsidRPr="005B0C2A">
              <w:rPr>
                <w:rFonts w:asciiTheme="majorBidi" w:hAnsiTheme="majorBidi" w:cstheme="majorBidi"/>
                <w:b/>
                <w:sz w:val="24"/>
                <w:szCs w:val="24"/>
                <w:lang w:val="fr-FR"/>
              </w:rPr>
              <w:t>2019</w:t>
            </w:r>
          </w:p>
        </w:tc>
        <w:tc>
          <w:tcPr>
            <w:tcW w:w="876" w:type="dxa"/>
            <w:shd w:val="clear" w:color="auto" w:fill="F2F2F2" w:themeFill="background1" w:themeFillShade="F2"/>
            <w:vAlign w:val="center"/>
          </w:tcPr>
          <w:p w:rsidR="009439B7" w:rsidRPr="005B0C2A" w:rsidRDefault="009439B7" w:rsidP="0067000E">
            <w:pPr>
              <w:spacing w:after="0" w:line="240" w:lineRule="auto"/>
              <w:jc w:val="center"/>
              <w:rPr>
                <w:rFonts w:asciiTheme="majorBidi" w:hAnsiTheme="majorBidi" w:cstheme="majorBidi"/>
                <w:b/>
                <w:sz w:val="24"/>
                <w:szCs w:val="24"/>
                <w:lang w:val="fr-FR"/>
              </w:rPr>
            </w:pPr>
            <w:r w:rsidRPr="005B0C2A">
              <w:rPr>
                <w:rFonts w:asciiTheme="majorBidi" w:hAnsiTheme="majorBidi" w:cstheme="majorBidi"/>
                <w:b/>
                <w:sz w:val="24"/>
                <w:szCs w:val="24"/>
                <w:lang w:val="fr-FR"/>
              </w:rPr>
              <w:t>2020</w:t>
            </w:r>
          </w:p>
        </w:tc>
        <w:tc>
          <w:tcPr>
            <w:tcW w:w="967" w:type="dxa"/>
            <w:shd w:val="clear" w:color="auto" w:fill="F2F2F2" w:themeFill="background1" w:themeFillShade="F2"/>
            <w:vAlign w:val="center"/>
          </w:tcPr>
          <w:p w:rsidR="009439B7" w:rsidRPr="005B0C2A" w:rsidRDefault="009439B7" w:rsidP="0067000E">
            <w:pPr>
              <w:spacing w:after="0" w:line="240" w:lineRule="auto"/>
              <w:jc w:val="center"/>
              <w:rPr>
                <w:rFonts w:asciiTheme="majorBidi" w:hAnsiTheme="majorBidi" w:cstheme="majorBidi"/>
                <w:b/>
                <w:sz w:val="24"/>
                <w:szCs w:val="24"/>
                <w:lang w:val="fr-FR"/>
              </w:rPr>
            </w:pPr>
            <w:r w:rsidRPr="005B0C2A">
              <w:rPr>
                <w:rFonts w:asciiTheme="majorBidi" w:hAnsiTheme="majorBidi" w:cstheme="majorBidi"/>
                <w:b/>
                <w:sz w:val="24"/>
                <w:szCs w:val="24"/>
                <w:lang w:val="fr-FR"/>
              </w:rPr>
              <w:t>2021</w:t>
            </w:r>
          </w:p>
        </w:tc>
        <w:tc>
          <w:tcPr>
            <w:tcW w:w="981" w:type="dxa"/>
            <w:shd w:val="clear" w:color="auto" w:fill="F2F2F2" w:themeFill="background1" w:themeFillShade="F2"/>
            <w:vAlign w:val="center"/>
          </w:tcPr>
          <w:p w:rsidR="009439B7" w:rsidRPr="005B0C2A" w:rsidRDefault="009439B7" w:rsidP="0067000E">
            <w:pPr>
              <w:spacing w:after="0" w:line="240" w:lineRule="auto"/>
              <w:jc w:val="center"/>
              <w:rPr>
                <w:rFonts w:asciiTheme="majorBidi" w:hAnsiTheme="majorBidi" w:cstheme="majorBidi"/>
                <w:b/>
                <w:sz w:val="24"/>
                <w:szCs w:val="24"/>
                <w:lang w:val="fr-FR"/>
              </w:rPr>
            </w:pPr>
            <w:r w:rsidRPr="005B0C2A">
              <w:rPr>
                <w:rFonts w:asciiTheme="majorBidi" w:hAnsiTheme="majorBidi" w:cstheme="majorBidi"/>
                <w:b/>
                <w:sz w:val="24"/>
                <w:szCs w:val="24"/>
                <w:lang w:val="fr-FR"/>
              </w:rPr>
              <w:t>2022</w:t>
            </w:r>
          </w:p>
        </w:tc>
        <w:tc>
          <w:tcPr>
            <w:tcW w:w="982" w:type="dxa"/>
            <w:shd w:val="clear" w:color="auto" w:fill="F2F2F2" w:themeFill="background1" w:themeFillShade="F2"/>
            <w:vAlign w:val="center"/>
          </w:tcPr>
          <w:p w:rsidR="009439B7" w:rsidRPr="005B0C2A" w:rsidRDefault="009439B7" w:rsidP="0067000E">
            <w:pPr>
              <w:spacing w:after="0" w:line="240" w:lineRule="auto"/>
              <w:jc w:val="center"/>
              <w:rPr>
                <w:rFonts w:asciiTheme="majorBidi" w:hAnsiTheme="majorBidi" w:cstheme="majorBidi"/>
                <w:b/>
                <w:sz w:val="24"/>
                <w:szCs w:val="24"/>
                <w:lang w:val="fr-FR"/>
              </w:rPr>
            </w:pPr>
            <w:r w:rsidRPr="005B0C2A">
              <w:rPr>
                <w:rFonts w:asciiTheme="majorBidi" w:hAnsiTheme="majorBidi" w:cstheme="majorBidi"/>
                <w:b/>
                <w:sz w:val="24"/>
                <w:szCs w:val="24"/>
                <w:lang w:val="fr-FR"/>
              </w:rPr>
              <w:t>2023</w:t>
            </w:r>
          </w:p>
        </w:tc>
      </w:tr>
      <w:tr w:rsidR="009439B7" w:rsidRPr="005B0C2A" w:rsidTr="0067000E">
        <w:trPr>
          <w:trHeight w:val="314"/>
          <w:jc w:val="center"/>
        </w:trPr>
        <w:tc>
          <w:tcPr>
            <w:tcW w:w="2419" w:type="dxa"/>
          </w:tcPr>
          <w:p w:rsidR="009439B7" w:rsidRPr="005B0C2A" w:rsidRDefault="009439B7" w:rsidP="0067000E">
            <w:pPr>
              <w:spacing w:after="0" w:line="240" w:lineRule="auto"/>
              <w:jc w:val="center"/>
              <w:rPr>
                <w:rFonts w:asciiTheme="majorBidi" w:hAnsiTheme="majorBidi" w:cstheme="majorBidi"/>
                <w:bCs/>
                <w:sz w:val="24"/>
                <w:szCs w:val="24"/>
                <w:lang w:val="fr-FR"/>
              </w:rPr>
            </w:pPr>
            <w:proofErr w:type="spellStart"/>
            <w:r w:rsidRPr="005B0C2A">
              <w:rPr>
                <w:rFonts w:asciiTheme="majorBidi" w:hAnsiTheme="majorBidi" w:cstheme="majorBidi"/>
                <w:b/>
                <w:sz w:val="24"/>
                <w:szCs w:val="24"/>
                <w:lang w:val="fr-FR"/>
              </w:rPr>
              <w:t>Nbr</w:t>
            </w:r>
            <w:proofErr w:type="spellEnd"/>
            <w:r w:rsidRPr="005B0C2A">
              <w:rPr>
                <w:rFonts w:asciiTheme="majorBidi" w:hAnsiTheme="majorBidi" w:cstheme="majorBidi"/>
                <w:b/>
                <w:sz w:val="24"/>
                <w:szCs w:val="24"/>
                <w:lang w:val="fr-FR"/>
              </w:rPr>
              <w:t xml:space="preserve"> de certifications</w:t>
            </w:r>
          </w:p>
        </w:tc>
        <w:tc>
          <w:tcPr>
            <w:tcW w:w="876" w:type="dxa"/>
            <w:vAlign w:val="center"/>
          </w:tcPr>
          <w:p w:rsidR="009439B7" w:rsidRPr="005B0C2A" w:rsidRDefault="009439B7" w:rsidP="0067000E">
            <w:pPr>
              <w:spacing w:after="0" w:line="240" w:lineRule="auto"/>
              <w:jc w:val="center"/>
              <w:rPr>
                <w:rFonts w:asciiTheme="majorBidi" w:hAnsiTheme="majorBidi" w:cstheme="majorBidi"/>
                <w:bCs/>
                <w:sz w:val="24"/>
                <w:szCs w:val="24"/>
                <w:lang w:val="fr-FR"/>
              </w:rPr>
            </w:pPr>
            <w:r w:rsidRPr="005B0C2A">
              <w:rPr>
                <w:rFonts w:asciiTheme="majorBidi" w:hAnsiTheme="majorBidi" w:cstheme="majorBidi"/>
                <w:bCs/>
                <w:sz w:val="24"/>
                <w:szCs w:val="24"/>
                <w:lang w:val="fr-FR"/>
              </w:rPr>
              <w:t>509</w:t>
            </w:r>
          </w:p>
        </w:tc>
        <w:tc>
          <w:tcPr>
            <w:tcW w:w="876" w:type="dxa"/>
            <w:vAlign w:val="center"/>
          </w:tcPr>
          <w:p w:rsidR="009439B7" w:rsidRPr="005B0C2A" w:rsidRDefault="009439B7" w:rsidP="0067000E">
            <w:pPr>
              <w:spacing w:after="0" w:line="240" w:lineRule="auto"/>
              <w:jc w:val="center"/>
              <w:rPr>
                <w:rFonts w:asciiTheme="majorBidi" w:hAnsiTheme="majorBidi" w:cstheme="majorBidi"/>
                <w:bCs/>
                <w:sz w:val="24"/>
                <w:szCs w:val="24"/>
                <w:lang w:val="fr-FR"/>
              </w:rPr>
            </w:pPr>
            <w:r w:rsidRPr="005B0C2A">
              <w:rPr>
                <w:rFonts w:asciiTheme="majorBidi" w:hAnsiTheme="majorBidi" w:cstheme="majorBidi"/>
                <w:bCs/>
                <w:sz w:val="24"/>
                <w:szCs w:val="24"/>
                <w:lang w:val="fr-FR"/>
              </w:rPr>
              <w:t>499</w:t>
            </w:r>
          </w:p>
        </w:tc>
        <w:tc>
          <w:tcPr>
            <w:tcW w:w="876" w:type="dxa"/>
            <w:vAlign w:val="center"/>
          </w:tcPr>
          <w:p w:rsidR="009439B7" w:rsidRPr="005B0C2A" w:rsidRDefault="009439B7" w:rsidP="0067000E">
            <w:pPr>
              <w:spacing w:after="0" w:line="240" w:lineRule="auto"/>
              <w:jc w:val="center"/>
              <w:rPr>
                <w:rFonts w:asciiTheme="majorBidi" w:hAnsiTheme="majorBidi" w:cstheme="majorBidi"/>
                <w:bCs/>
                <w:sz w:val="24"/>
                <w:szCs w:val="24"/>
                <w:lang w:val="fr-FR"/>
              </w:rPr>
            </w:pPr>
            <w:r w:rsidRPr="005B0C2A">
              <w:rPr>
                <w:rFonts w:asciiTheme="majorBidi" w:hAnsiTheme="majorBidi" w:cstheme="majorBidi"/>
                <w:bCs/>
                <w:sz w:val="24"/>
                <w:szCs w:val="24"/>
                <w:lang w:val="fr-FR"/>
              </w:rPr>
              <w:t>186</w:t>
            </w:r>
          </w:p>
        </w:tc>
        <w:tc>
          <w:tcPr>
            <w:tcW w:w="967" w:type="dxa"/>
            <w:vAlign w:val="center"/>
          </w:tcPr>
          <w:p w:rsidR="009439B7" w:rsidRPr="005B0C2A" w:rsidRDefault="009439B7" w:rsidP="0067000E">
            <w:pPr>
              <w:spacing w:after="0" w:line="240" w:lineRule="auto"/>
              <w:jc w:val="center"/>
              <w:rPr>
                <w:rFonts w:asciiTheme="majorBidi" w:hAnsiTheme="majorBidi" w:cstheme="majorBidi"/>
                <w:bCs/>
                <w:sz w:val="24"/>
                <w:szCs w:val="24"/>
                <w:lang w:val="fr-FR"/>
              </w:rPr>
            </w:pPr>
            <w:r w:rsidRPr="005B0C2A">
              <w:rPr>
                <w:rFonts w:asciiTheme="majorBidi" w:hAnsiTheme="majorBidi" w:cstheme="majorBidi"/>
                <w:bCs/>
                <w:sz w:val="24"/>
                <w:szCs w:val="24"/>
                <w:lang w:val="fr-FR"/>
              </w:rPr>
              <w:t>540</w:t>
            </w:r>
          </w:p>
        </w:tc>
        <w:tc>
          <w:tcPr>
            <w:tcW w:w="981" w:type="dxa"/>
            <w:vAlign w:val="center"/>
          </w:tcPr>
          <w:p w:rsidR="009439B7" w:rsidRPr="005B0C2A" w:rsidRDefault="009439B7" w:rsidP="0067000E">
            <w:pPr>
              <w:spacing w:after="0" w:line="240" w:lineRule="auto"/>
              <w:jc w:val="center"/>
              <w:rPr>
                <w:rFonts w:asciiTheme="majorBidi" w:hAnsiTheme="majorBidi" w:cstheme="majorBidi"/>
                <w:bCs/>
                <w:sz w:val="24"/>
                <w:szCs w:val="24"/>
                <w:lang w:val="fr-FR"/>
              </w:rPr>
            </w:pPr>
            <w:r w:rsidRPr="005B0C2A">
              <w:rPr>
                <w:rFonts w:asciiTheme="majorBidi" w:hAnsiTheme="majorBidi" w:cstheme="majorBidi"/>
                <w:bCs/>
                <w:sz w:val="24"/>
                <w:szCs w:val="24"/>
                <w:lang w:val="fr-FR"/>
              </w:rPr>
              <w:t>449</w:t>
            </w:r>
          </w:p>
        </w:tc>
        <w:tc>
          <w:tcPr>
            <w:tcW w:w="982" w:type="dxa"/>
            <w:vAlign w:val="center"/>
          </w:tcPr>
          <w:p w:rsidR="009439B7" w:rsidRPr="005B0C2A" w:rsidRDefault="009439B7" w:rsidP="0067000E">
            <w:pPr>
              <w:spacing w:after="0" w:line="240" w:lineRule="auto"/>
              <w:jc w:val="center"/>
              <w:rPr>
                <w:rFonts w:asciiTheme="majorBidi" w:hAnsiTheme="majorBidi" w:cstheme="majorBidi"/>
                <w:bCs/>
                <w:sz w:val="24"/>
                <w:szCs w:val="24"/>
                <w:lang w:val="fr-FR"/>
              </w:rPr>
            </w:pPr>
            <w:r w:rsidRPr="005B0C2A">
              <w:rPr>
                <w:rFonts w:asciiTheme="majorBidi" w:hAnsiTheme="majorBidi" w:cstheme="majorBidi"/>
                <w:bCs/>
                <w:sz w:val="24"/>
                <w:szCs w:val="24"/>
                <w:lang w:val="fr-FR"/>
              </w:rPr>
              <w:t>488</w:t>
            </w:r>
          </w:p>
        </w:tc>
      </w:tr>
    </w:tbl>
    <w:p w:rsidR="005A5577" w:rsidRPr="005B0C2A" w:rsidRDefault="001D79E5" w:rsidP="009439B7">
      <w:pPr>
        <w:pStyle w:val="Notedebasdepage"/>
        <w:jc w:val="center"/>
        <w:rPr>
          <w:rFonts w:asciiTheme="majorBidi" w:hAnsiTheme="majorBidi" w:cstheme="majorBidi"/>
          <w:bCs/>
          <w:sz w:val="24"/>
          <w:szCs w:val="24"/>
        </w:rPr>
      </w:pPr>
      <w:r w:rsidRPr="00C93DB1">
        <w:rPr>
          <w:rFonts w:asciiTheme="majorBidi" w:hAnsiTheme="majorBidi" w:cstheme="majorBidi"/>
          <w:bCs/>
          <w:noProof/>
        </w:rPr>
        <w:drawing>
          <wp:anchor distT="0" distB="0" distL="114300" distR="114300" simplePos="0" relativeHeight="251659264" behindDoc="0" locked="0" layoutInCell="1" allowOverlap="1" wp14:anchorId="6D1524AA" wp14:editId="5F2C8AA9">
            <wp:simplePos x="0" y="0"/>
            <wp:positionH relativeFrom="column">
              <wp:posOffset>1111250</wp:posOffset>
            </wp:positionH>
            <wp:positionV relativeFrom="paragraph">
              <wp:posOffset>59055</wp:posOffset>
            </wp:positionV>
            <wp:extent cx="3581400" cy="1803400"/>
            <wp:effectExtent l="19050" t="19050" r="19050" b="2540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581400" cy="1803400"/>
                    </a:xfrm>
                    <a:prstGeom prst="rect">
                      <a:avLst/>
                    </a:prstGeom>
                    <a:noFill/>
                    <a:ln>
                      <a:solidFill>
                        <a:schemeClr val="bg1">
                          <a:lumMod val="75000"/>
                        </a:schemeClr>
                      </a:solidFill>
                    </a:ln>
                  </pic:spPr>
                </pic:pic>
              </a:graphicData>
            </a:graphic>
            <wp14:sizeRelH relativeFrom="page">
              <wp14:pctWidth>0</wp14:pctWidth>
            </wp14:sizeRelH>
            <wp14:sizeRelV relativeFrom="page">
              <wp14:pctHeight>0</wp14:pctHeight>
            </wp14:sizeRelV>
          </wp:anchor>
        </w:drawing>
      </w:r>
    </w:p>
    <w:p w:rsidR="001D79E5" w:rsidRDefault="001D79E5" w:rsidP="009439B7">
      <w:pPr>
        <w:pStyle w:val="Notedebasdepage"/>
        <w:jc w:val="center"/>
        <w:rPr>
          <w:rFonts w:asciiTheme="majorBidi" w:hAnsiTheme="majorBidi" w:cstheme="majorBidi"/>
          <w:bCs/>
        </w:rPr>
      </w:pPr>
    </w:p>
    <w:p w:rsidR="001D79E5" w:rsidRDefault="001D79E5" w:rsidP="009439B7">
      <w:pPr>
        <w:pStyle w:val="Notedebasdepage"/>
        <w:jc w:val="center"/>
        <w:rPr>
          <w:rFonts w:asciiTheme="majorBidi" w:hAnsiTheme="majorBidi" w:cstheme="majorBidi"/>
          <w:bCs/>
        </w:rPr>
      </w:pPr>
    </w:p>
    <w:p w:rsidR="001D79E5" w:rsidRDefault="001D79E5" w:rsidP="009439B7">
      <w:pPr>
        <w:pStyle w:val="Notedebasdepage"/>
        <w:jc w:val="center"/>
        <w:rPr>
          <w:rFonts w:asciiTheme="majorBidi" w:hAnsiTheme="majorBidi" w:cstheme="majorBidi"/>
          <w:bCs/>
        </w:rPr>
      </w:pPr>
    </w:p>
    <w:p w:rsidR="001D79E5" w:rsidRDefault="001D79E5" w:rsidP="009439B7">
      <w:pPr>
        <w:pStyle w:val="Notedebasdepage"/>
        <w:jc w:val="center"/>
        <w:rPr>
          <w:rFonts w:asciiTheme="majorBidi" w:hAnsiTheme="majorBidi" w:cstheme="majorBidi"/>
          <w:bCs/>
        </w:rPr>
      </w:pPr>
    </w:p>
    <w:p w:rsidR="001D79E5" w:rsidRDefault="001D79E5" w:rsidP="009439B7">
      <w:pPr>
        <w:pStyle w:val="Notedebasdepage"/>
        <w:jc w:val="center"/>
        <w:rPr>
          <w:rFonts w:asciiTheme="majorBidi" w:hAnsiTheme="majorBidi" w:cstheme="majorBidi"/>
          <w:bCs/>
        </w:rPr>
      </w:pPr>
    </w:p>
    <w:p w:rsidR="001D79E5" w:rsidRDefault="001D79E5" w:rsidP="009439B7">
      <w:pPr>
        <w:pStyle w:val="Notedebasdepage"/>
        <w:jc w:val="center"/>
        <w:rPr>
          <w:rFonts w:asciiTheme="majorBidi" w:hAnsiTheme="majorBidi" w:cstheme="majorBidi"/>
          <w:bCs/>
        </w:rPr>
      </w:pPr>
    </w:p>
    <w:p w:rsidR="001D79E5" w:rsidRDefault="001D79E5" w:rsidP="009439B7">
      <w:pPr>
        <w:pStyle w:val="Notedebasdepage"/>
        <w:jc w:val="center"/>
        <w:rPr>
          <w:rFonts w:asciiTheme="majorBidi" w:hAnsiTheme="majorBidi" w:cstheme="majorBidi"/>
          <w:bCs/>
        </w:rPr>
      </w:pPr>
    </w:p>
    <w:p w:rsidR="001D79E5" w:rsidRDefault="001D79E5" w:rsidP="009439B7">
      <w:pPr>
        <w:pStyle w:val="Notedebasdepage"/>
        <w:jc w:val="center"/>
        <w:rPr>
          <w:rFonts w:asciiTheme="majorBidi" w:hAnsiTheme="majorBidi" w:cstheme="majorBidi"/>
          <w:bCs/>
        </w:rPr>
      </w:pPr>
    </w:p>
    <w:p w:rsidR="004E4DED" w:rsidRDefault="004E4DED" w:rsidP="009439B7">
      <w:pPr>
        <w:pStyle w:val="Notedebasdepage"/>
        <w:jc w:val="center"/>
        <w:rPr>
          <w:rFonts w:asciiTheme="majorBidi" w:hAnsiTheme="majorBidi" w:cstheme="majorBidi"/>
          <w:bCs/>
        </w:rPr>
      </w:pPr>
    </w:p>
    <w:p w:rsidR="005A5577" w:rsidRPr="00C93DB1" w:rsidRDefault="005A5577" w:rsidP="009439B7">
      <w:pPr>
        <w:pStyle w:val="Notedebasdepage"/>
        <w:jc w:val="center"/>
        <w:rPr>
          <w:rFonts w:asciiTheme="majorBidi" w:hAnsiTheme="majorBidi" w:cstheme="majorBidi"/>
          <w:bCs/>
        </w:rPr>
      </w:pPr>
    </w:p>
    <w:p w:rsidR="005A5577" w:rsidRDefault="005A5577" w:rsidP="009439B7">
      <w:pPr>
        <w:pStyle w:val="Notedebasdepage"/>
        <w:jc w:val="center"/>
        <w:rPr>
          <w:rFonts w:asciiTheme="majorBidi" w:hAnsiTheme="majorBidi" w:cstheme="majorBidi"/>
          <w:bCs/>
        </w:rPr>
      </w:pPr>
    </w:p>
    <w:p w:rsidR="001D79E5" w:rsidRPr="00C93DB1" w:rsidRDefault="001D79E5" w:rsidP="009439B7">
      <w:pPr>
        <w:pStyle w:val="Notedebasdepage"/>
        <w:jc w:val="center"/>
        <w:rPr>
          <w:rFonts w:asciiTheme="majorBidi" w:hAnsiTheme="majorBidi" w:cstheme="majorBidi"/>
          <w:bCs/>
        </w:rPr>
      </w:pPr>
    </w:p>
    <w:p w:rsidR="001D79E5" w:rsidRDefault="001D79E5" w:rsidP="001D79E5">
      <w:pPr>
        <w:pStyle w:val="Notedebasdepage"/>
        <w:jc w:val="center"/>
        <w:rPr>
          <w:rFonts w:asciiTheme="majorBidi" w:hAnsiTheme="majorBidi" w:cstheme="majorBidi"/>
          <w:bCs/>
          <w:lang w:val="fr-FR"/>
        </w:rPr>
      </w:pPr>
      <w:r w:rsidRPr="001D79E5">
        <w:rPr>
          <w:rFonts w:asciiTheme="majorBidi" w:hAnsiTheme="majorBidi" w:cstheme="majorBidi"/>
          <w:b/>
          <w:lang w:val="fr-FR"/>
        </w:rPr>
        <w:t>Source:</w:t>
      </w:r>
      <w:r w:rsidRPr="005B0C2A">
        <w:rPr>
          <w:rFonts w:asciiTheme="majorBidi" w:hAnsiTheme="majorBidi" w:cstheme="majorBidi"/>
          <w:bCs/>
          <w:lang w:val="fr-FR"/>
        </w:rPr>
        <w:t xml:space="preserve"> Site officiel de l’ISO/ </w:t>
      </w:r>
      <w:hyperlink r:id="rId14" w:history="1">
        <w:r w:rsidRPr="00FD19AE">
          <w:rPr>
            <w:rStyle w:val="Lienhypertexte"/>
            <w:rFonts w:asciiTheme="majorBidi" w:hAnsiTheme="majorBidi" w:cstheme="majorBidi"/>
            <w:bCs/>
            <w:lang w:val="fr-FR"/>
          </w:rPr>
          <w:t>https://www.iso.org</w:t>
        </w:r>
      </w:hyperlink>
    </w:p>
    <w:p w:rsidR="001D79E5" w:rsidRPr="00C93DB1" w:rsidRDefault="001D79E5" w:rsidP="001D79E5">
      <w:pPr>
        <w:pStyle w:val="Notedebasdepage"/>
        <w:jc w:val="center"/>
        <w:rPr>
          <w:rFonts w:asciiTheme="majorBidi" w:hAnsiTheme="majorBidi" w:cstheme="majorBidi"/>
        </w:rPr>
      </w:pPr>
      <w:r>
        <w:rPr>
          <w:rFonts w:asciiTheme="majorBidi" w:hAnsiTheme="majorBidi" w:cstheme="majorBidi"/>
          <w:bCs/>
        </w:rPr>
        <w:t>(</w:t>
      </w:r>
      <w:r w:rsidRPr="00C93DB1">
        <w:rPr>
          <w:rFonts w:asciiTheme="majorBidi" w:hAnsiTheme="majorBidi" w:cstheme="majorBidi"/>
          <w:bCs/>
        </w:rPr>
        <w:t>The ISO Survey of Management System Standard Certifications (2018-2023)</w:t>
      </w:r>
      <w:r>
        <w:rPr>
          <w:rFonts w:asciiTheme="majorBidi" w:hAnsiTheme="majorBidi" w:cstheme="majorBidi"/>
          <w:bCs/>
        </w:rPr>
        <w:t>)</w:t>
      </w:r>
    </w:p>
    <w:p w:rsidR="002B7465" w:rsidRPr="00C93DB1" w:rsidRDefault="005A5577" w:rsidP="0024484E">
      <w:pPr>
        <w:pStyle w:val="Paragraphedeliste"/>
        <w:tabs>
          <w:tab w:val="left" w:pos="0"/>
          <w:tab w:val="left" w:pos="284"/>
          <w:tab w:val="left" w:pos="990"/>
        </w:tabs>
        <w:spacing w:before="240" w:after="0" w:line="360" w:lineRule="auto"/>
        <w:ind w:left="0"/>
        <w:jc w:val="lowKashida"/>
        <w:rPr>
          <w:rFonts w:asciiTheme="majorBidi" w:eastAsia="Times New Roman" w:hAnsiTheme="majorBidi" w:cstheme="majorBidi"/>
          <w:sz w:val="24"/>
          <w:szCs w:val="24"/>
          <w:lang w:val="fr-FR"/>
        </w:rPr>
      </w:pPr>
      <w:r w:rsidRPr="00C93DB1">
        <w:rPr>
          <w:rFonts w:asciiTheme="majorBidi" w:eastAsia="Times New Roman" w:hAnsiTheme="majorBidi" w:cstheme="majorBidi"/>
          <w:sz w:val="24"/>
          <w:szCs w:val="24"/>
          <w:lang w:val="fr-FR"/>
        </w:rPr>
        <w:t xml:space="preserve">Les données présentées révèlent non seulement un faible taux de certification ISO 9001 dans </w:t>
      </w:r>
      <w:r w:rsidR="00A02ABF" w:rsidRPr="00C93DB1">
        <w:rPr>
          <w:rFonts w:asciiTheme="majorBidi" w:eastAsia="Times New Roman" w:hAnsiTheme="majorBidi" w:cstheme="majorBidi"/>
          <w:sz w:val="24"/>
          <w:szCs w:val="24"/>
          <w:lang w:val="fr-FR"/>
        </w:rPr>
        <w:t>le contexte</w:t>
      </w:r>
      <w:r w:rsidRPr="00C93DB1">
        <w:rPr>
          <w:rFonts w:asciiTheme="majorBidi" w:eastAsia="Times New Roman" w:hAnsiTheme="majorBidi" w:cstheme="majorBidi"/>
          <w:sz w:val="24"/>
          <w:szCs w:val="24"/>
          <w:lang w:val="fr-FR"/>
        </w:rPr>
        <w:t xml:space="preserve"> algérien, mais également une quasi-absence du secteur éducatif, représenté par un </w:t>
      </w:r>
      <w:r w:rsidRPr="00C93DB1">
        <w:rPr>
          <w:rFonts w:asciiTheme="majorBidi" w:eastAsia="Times New Roman" w:hAnsiTheme="majorBidi" w:cstheme="majorBidi"/>
          <w:sz w:val="24"/>
          <w:szCs w:val="24"/>
          <w:lang w:val="fr-FR"/>
        </w:rPr>
        <w:lastRenderedPageBreak/>
        <w:t xml:space="preserve">nombre d’établissements certifiés extrêmement limité. À ce jour, seuls </w:t>
      </w:r>
      <w:r w:rsidR="0049672F">
        <w:rPr>
          <w:rFonts w:asciiTheme="majorBidi" w:eastAsia="Times New Roman" w:hAnsiTheme="majorBidi" w:cstheme="majorBidi"/>
          <w:sz w:val="24"/>
          <w:szCs w:val="24"/>
          <w:lang w:val="fr-FR"/>
        </w:rPr>
        <w:t>trois</w:t>
      </w:r>
      <w:r w:rsidRPr="00C93DB1">
        <w:rPr>
          <w:rFonts w:asciiTheme="majorBidi" w:eastAsia="Times New Roman" w:hAnsiTheme="majorBidi" w:cstheme="majorBidi"/>
          <w:sz w:val="24"/>
          <w:szCs w:val="24"/>
          <w:lang w:val="fr-FR"/>
        </w:rPr>
        <w:t xml:space="preserve"> établissements privés agréés par le </w:t>
      </w:r>
      <w:r w:rsidR="0049672F">
        <w:rPr>
          <w:rFonts w:asciiTheme="majorBidi" w:eastAsia="Times New Roman" w:hAnsiTheme="majorBidi" w:cstheme="majorBidi"/>
          <w:sz w:val="24"/>
          <w:szCs w:val="24"/>
          <w:lang w:val="fr-FR"/>
        </w:rPr>
        <w:t>MESRS</w:t>
      </w:r>
      <w:r w:rsidRPr="00C93DB1">
        <w:rPr>
          <w:rFonts w:asciiTheme="majorBidi" w:eastAsia="Times New Roman" w:hAnsiTheme="majorBidi" w:cstheme="majorBidi"/>
          <w:sz w:val="24"/>
          <w:szCs w:val="24"/>
          <w:lang w:val="fr-FR"/>
        </w:rPr>
        <w:t xml:space="preserve"> ont obtenu cette certification : l’Institut de Management </w:t>
      </w:r>
      <w:proofErr w:type="spellStart"/>
      <w:r w:rsidRPr="00C93DB1">
        <w:rPr>
          <w:rFonts w:asciiTheme="majorBidi" w:eastAsia="Times New Roman" w:hAnsiTheme="majorBidi" w:cstheme="majorBidi"/>
          <w:sz w:val="24"/>
          <w:szCs w:val="24"/>
          <w:lang w:val="fr-FR"/>
        </w:rPr>
        <w:t>Algéro</w:t>
      </w:r>
      <w:proofErr w:type="spellEnd"/>
      <w:r w:rsidRPr="00C93DB1">
        <w:rPr>
          <w:rFonts w:asciiTheme="majorBidi" w:eastAsia="Times New Roman" w:hAnsiTheme="majorBidi" w:cstheme="majorBidi"/>
          <w:sz w:val="24"/>
          <w:szCs w:val="24"/>
          <w:lang w:val="fr-FR"/>
        </w:rPr>
        <w:t>-Américain (IMAA</w:t>
      </w:r>
      <w:r w:rsidRPr="00C93DB1">
        <w:rPr>
          <w:rStyle w:val="Appelnotedebasdep"/>
          <w:rFonts w:asciiTheme="majorBidi" w:eastAsia="Times New Roman" w:hAnsiTheme="majorBidi" w:cstheme="majorBidi"/>
          <w:sz w:val="24"/>
          <w:szCs w:val="24"/>
          <w:lang w:val="fr-FR"/>
        </w:rPr>
        <w:footnoteReference w:id="1"/>
      </w:r>
      <w:r w:rsidRPr="00C93DB1">
        <w:rPr>
          <w:rFonts w:asciiTheme="majorBidi" w:eastAsia="Times New Roman" w:hAnsiTheme="majorBidi" w:cstheme="majorBidi"/>
          <w:sz w:val="24"/>
          <w:szCs w:val="24"/>
          <w:lang w:val="fr-FR"/>
        </w:rPr>
        <w:t>), l’École Supérieure Algérienne des Affaires (ESAA</w:t>
      </w:r>
      <w:r w:rsidRPr="00C93DB1">
        <w:rPr>
          <w:rStyle w:val="Appelnotedebasdep"/>
          <w:rFonts w:asciiTheme="majorBidi" w:eastAsia="Times New Roman" w:hAnsiTheme="majorBidi" w:cstheme="majorBidi"/>
          <w:sz w:val="24"/>
          <w:szCs w:val="24"/>
          <w:lang w:val="fr-FR"/>
        </w:rPr>
        <w:footnoteReference w:id="2"/>
      </w:r>
      <w:r w:rsidR="0049672F">
        <w:rPr>
          <w:rFonts w:asciiTheme="majorBidi" w:eastAsia="Times New Roman" w:hAnsiTheme="majorBidi" w:cstheme="majorBidi"/>
          <w:sz w:val="24"/>
          <w:szCs w:val="24"/>
          <w:lang w:val="fr-FR"/>
        </w:rPr>
        <w:t>) et l’</w:t>
      </w:r>
      <w:r w:rsidR="0049672F" w:rsidRPr="0049672F">
        <w:rPr>
          <w:rFonts w:asciiTheme="majorBidi" w:eastAsia="Times New Roman" w:hAnsiTheme="majorBidi" w:cstheme="majorBidi"/>
          <w:sz w:val="24"/>
          <w:szCs w:val="24"/>
          <w:lang w:val="fr-FR"/>
        </w:rPr>
        <w:t>Institut de Management et des Sciences de l’Information</w:t>
      </w:r>
      <w:r w:rsidR="008F0D5D">
        <w:rPr>
          <w:rFonts w:asciiTheme="majorBidi" w:eastAsia="Times New Roman" w:hAnsiTheme="majorBidi" w:cstheme="majorBidi"/>
          <w:sz w:val="24"/>
          <w:szCs w:val="24"/>
          <w:lang w:val="fr-FR"/>
        </w:rPr>
        <w:t xml:space="preserve"> </w:t>
      </w:r>
      <w:r w:rsidR="0049672F">
        <w:rPr>
          <w:rFonts w:asciiTheme="majorBidi" w:eastAsia="Times New Roman" w:hAnsiTheme="majorBidi" w:cstheme="majorBidi"/>
          <w:sz w:val="24"/>
          <w:szCs w:val="24"/>
          <w:lang w:val="fr-FR"/>
        </w:rPr>
        <w:t>(INSIM SUP</w:t>
      </w:r>
      <w:r w:rsidR="0049672F">
        <w:rPr>
          <w:rStyle w:val="Appelnotedebasdep"/>
          <w:rFonts w:asciiTheme="majorBidi" w:eastAsia="Times New Roman" w:hAnsiTheme="majorBidi" w:cstheme="majorBidi"/>
          <w:sz w:val="24"/>
          <w:szCs w:val="24"/>
          <w:lang w:val="fr-FR"/>
        </w:rPr>
        <w:footnoteReference w:id="3"/>
      </w:r>
      <w:r w:rsidR="0049672F">
        <w:rPr>
          <w:rFonts w:asciiTheme="majorBidi" w:eastAsia="Times New Roman" w:hAnsiTheme="majorBidi" w:cstheme="majorBidi"/>
          <w:sz w:val="24"/>
          <w:szCs w:val="24"/>
          <w:lang w:val="fr-FR"/>
        </w:rPr>
        <w:t>)</w:t>
      </w:r>
      <w:r w:rsidRPr="00C93DB1">
        <w:rPr>
          <w:rFonts w:asciiTheme="majorBidi" w:eastAsia="Times New Roman" w:hAnsiTheme="majorBidi" w:cstheme="majorBidi"/>
          <w:sz w:val="24"/>
          <w:szCs w:val="24"/>
          <w:lang w:val="fr-FR"/>
        </w:rPr>
        <w:t xml:space="preserve">. Du côté du secteur public, une seule université, l’Université </w:t>
      </w:r>
      <w:proofErr w:type="spellStart"/>
      <w:r w:rsidRPr="00C93DB1">
        <w:rPr>
          <w:rFonts w:asciiTheme="majorBidi" w:eastAsia="Times New Roman" w:hAnsiTheme="majorBidi" w:cstheme="majorBidi"/>
          <w:sz w:val="24"/>
          <w:szCs w:val="24"/>
          <w:lang w:val="fr-FR"/>
        </w:rPr>
        <w:t>Kasdi</w:t>
      </w:r>
      <w:proofErr w:type="spellEnd"/>
      <w:r w:rsidRPr="00C93DB1">
        <w:rPr>
          <w:rFonts w:asciiTheme="majorBidi" w:eastAsia="Times New Roman" w:hAnsiTheme="majorBidi" w:cstheme="majorBidi"/>
          <w:sz w:val="24"/>
          <w:szCs w:val="24"/>
          <w:lang w:val="fr-FR"/>
        </w:rPr>
        <w:t xml:space="preserve"> </w:t>
      </w:r>
      <w:proofErr w:type="spellStart"/>
      <w:r w:rsidRPr="00C93DB1">
        <w:rPr>
          <w:rFonts w:asciiTheme="majorBidi" w:eastAsia="Times New Roman" w:hAnsiTheme="majorBidi" w:cstheme="majorBidi"/>
          <w:sz w:val="24"/>
          <w:szCs w:val="24"/>
          <w:lang w:val="fr-FR"/>
        </w:rPr>
        <w:t>Merbah</w:t>
      </w:r>
      <w:proofErr w:type="spellEnd"/>
      <w:r w:rsidRPr="00C93DB1">
        <w:rPr>
          <w:rFonts w:asciiTheme="majorBidi" w:eastAsia="Times New Roman" w:hAnsiTheme="majorBidi" w:cstheme="majorBidi"/>
          <w:sz w:val="24"/>
          <w:szCs w:val="24"/>
          <w:lang w:val="fr-FR"/>
        </w:rPr>
        <w:t xml:space="preserve"> de Ouargla</w:t>
      </w:r>
      <w:r w:rsidRPr="00C93DB1">
        <w:rPr>
          <w:rStyle w:val="Appelnotedebasdep"/>
          <w:rFonts w:asciiTheme="majorBidi" w:eastAsia="Times New Roman" w:hAnsiTheme="majorBidi" w:cstheme="majorBidi"/>
          <w:sz w:val="24"/>
          <w:szCs w:val="24"/>
          <w:lang w:val="fr-FR"/>
        </w:rPr>
        <w:footnoteReference w:id="4"/>
      </w:r>
      <w:r w:rsidRPr="00C93DB1">
        <w:rPr>
          <w:rFonts w:asciiTheme="majorBidi" w:eastAsia="Times New Roman" w:hAnsiTheme="majorBidi" w:cstheme="majorBidi"/>
          <w:sz w:val="24"/>
          <w:szCs w:val="24"/>
          <w:lang w:val="fr-FR"/>
        </w:rPr>
        <w:t>, a été certifiée ISO 9001 en 2025. Toutefois, aucune information officielle n’est disponible concernant</w:t>
      </w:r>
      <w:r w:rsidR="006060E0" w:rsidRPr="00C93DB1">
        <w:rPr>
          <w:rFonts w:asciiTheme="majorBidi" w:eastAsia="Times New Roman" w:hAnsiTheme="majorBidi" w:cstheme="majorBidi"/>
          <w:sz w:val="24"/>
          <w:szCs w:val="24"/>
          <w:lang w:val="fr-FR"/>
        </w:rPr>
        <w:t xml:space="preserve"> la démarche mise en place ni</w:t>
      </w:r>
      <w:r w:rsidRPr="00C93DB1">
        <w:rPr>
          <w:rFonts w:asciiTheme="majorBidi" w:eastAsia="Times New Roman" w:hAnsiTheme="majorBidi" w:cstheme="majorBidi"/>
          <w:sz w:val="24"/>
          <w:szCs w:val="24"/>
          <w:lang w:val="fr-FR"/>
        </w:rPr>
        <w:t xml:space="preserve"> le périmètre </w:t>
      </w:r>
      <w:r w:rsidR="006060E0" w:rsidRPr="00C93DB1">
        <w:rPr>
          <w:rFonts w:asciiTheme="majorBidi" w:eastAsia="Times New Roman" w:hAnsiTheme="majorBidi" w:cstheme="majorBidi"/>
          <w:sz w:val="24"/>
          <w:szCs w:val="24"/>
          <w:lang w:val="fr-FR"/>
        </w:rPr>
        <w:t>de certification.</w:t>
      </w:r>
      <w:r w:rsidR="0024484E">
        <w:rPr>
          <w:rFonts w:asciiTheme="majorBidi" w:eastAsia="Times New Roman" w:hAnsiTheme="majorBidi" w:cstheme="majorBidi"/>
          <w:sz w:val="24"/>
          <w:szCs w:val="24"/>
          <w:lang w:val="fr-FR"/>
        </w:rPr>
        <w:t xml:space="preserve"> </w:t>
      </w:r>
      <w:r w:rsidR="002B7465" w:rsidRPr="00C93DB1">
        <w:rPr>
          <w:rFonts w:asciiTheme="majorBidi" w:eastAsia="Times New Roman" w:hAnsiTheme="majorBidi" w:cstheme="majorBidi"/>
          <w:sz w:val="24"/>
          <w:szCs w:val="24"/>
          <w:lang w:val="fr-FR"/>
        </w:rPr>
        <w:t xml:space="preserve">À la suite de cette initiative réussie entreprise par l’Université de Ouargla, le MESRS envisage de la généraliser à l’ensemble des EES en Algérie. En effet, une correspondance officielle a été adressée à tous les EES en avril 2025, les invitant à élaborer des feuilles de route en </w:t>
      </w:r>
      <w:r w:rsidR="0024484E">
        <w:rPr>
          <w:rFonts w:asciiTheme="majorBidi" w:eastAsia="Times New Roman" w:hAnsiTheme="majorBidi" w:cstheme="majorBidi"/>
          <w:sz w:val="24"/>
          <w:szCs w:val="24"/>
          <w:lang w:val="fr-FR"/>
        </w:rPr>
        <w:t>vue de la mise en place d’un SMQ</w:t>
      </w:r>
      <w:r w:rsidR="002B7465" w:rsidRPr="00C93DB1">
        <w:rPr>
          <w:rFonts w:asciiTheme="majorBidi" w:eastAsia="Times New Roman" w:hAnsiTheme="majorBidi" w:cstheme="majorBidi"/>
          <w:sz w:val="24"/>
          <w:szCs w:val="24"/>
          <w:lang w:val="fr-FR"/>
        </w:rPr>
        <w:t>.</w:t>
      </w:r>
    </w:p>
    <w:p w:rsidR="00F44571" w:rsidRPr="0024484E" w:rsidRDefault="004738FA" w:rsidP="0024484E">
      <w:pPr>
        <w:pStyle w:val="Paragraphedeliste"/>
        <w:tabs>
          <w:tab w:val="left" w:pos="0"/>
          <w:tab w:val="left" w:pos="284"/>
          <w:tab w:val="left" w:pos="990"/>
        </w:tabs>
        <w:spacing w:after="0" w:line="360" w:lineRule="auto"/>
        <w:ind w:left="0"/>
        <w:jc w:val="lowKashida"/>
        <w:rPr>
          <w:rFonts w:asciiTheme="majorBidi" w:eastAsia="Times New Roman" w:hAnsiTheme="majorBidi" w:cstheme="majorBidi"/>
          <w:color w:val="000000" w:themeColor="text1"/>
          <w:sz w:val="24"/>
          <w:szCs w:val="24"/>
          <w:lang w:val="fr-FR"/>
        </w:rPr>
      </w:pPr>
      <w:r w:rsidRPr="00C93DB1">
        <w:rPr>
          <w:rFonts w:asciiTheme="majorBidi" w:eastAsia="Times New Roman" w:hAnsiTheme="majorBidi" w:cstheme="majorBidi"/>
          <w:sz w:val="24"/>
          <w:szCs w:val="24"/>
          <w:lang w:val="fr-FR"/>
        </w:rPr>
        <w:t xml:space="preserve">Concernant la </w:t>
      </w:r>
      <w:r w:rsidRPr="0024484E">
        <w:rPr>
          <w:rFonts w:asciiTheme="majorBidi" w:eastAsia="Times New Roman" w:hAnsiTheme="majorBidi" w:cstheme="majorBidi"/>
          <w:color w:val="auto"/>
          <w:sz w:val="24"/>
          <w:szCs w:val="24"/>
          <w:lang w:val="fr-FR"/>
        </w:rPr>
        <w:t>norme ISO 21001, bien qu’elle ait suscité l’intérêt de plusieurs chercheurs algériens (</w:t>
      </w:r>
      <w:proofErr w:type="spellStart"/>
      <w:r w:rsidRPr="0024484E">
        <w:rPr>
          <w:rFonts w:asciiTheme="majorBidi" w:eastAsia="Times New Roman" w:hAnsiTheme="majorBidi" w:cstheme="majorBidi"/>
          <w:color w:val="auto"/>
          <w:sz w:val="24"/>
          <w:szCs w:val="24"/>
          <w:lang w:val="fr-FR"/>
        </w:rPr>
        <w:t>Moqimah</w:t>
      </w:r>
      <w:proofErr w:type="spellEnd"/>
      <w:r w:rsidRPr="0024484E">
        <w:rPr>
          <w:rFonts w:asciiTheme="majorBidi" w:eastAsia="Times New Roman" w:hAnsiTheme="majorBidi" w:cstheme="majorBidi"/>
          <w:color w:val="auto"/>
          <w:sz w:val="24"/>
          <w:szCs w:val="24"/>
          <w:lang w:val="fr-FR"/>
        </w:rPr>
        <w:t xml:space="preserve"> &amp; </w:t>
      </w:r>
      <w:proofErr w:type="spellStart"/>
      <w:r w:rsidRPr="0024484E">
        <w:rPr>
          <w:rFonts w:asciiTheme="majorBidi" w:eastAsia="Times New Roman" w:hAnsiTheme="majorBidi" w:cstheme="majorBidi"/>
          <w:color w:val="auto"/>
          <w:sz w:val="24"/>
          <w:szCs w:val="24"/>
          <w:lang w:val="fr-FR"/>
        </w:rPr>
        <w:t>Moqitaâ</w:t>
      </w:r>
      <w:proofErr w:type="spellEnd"/>
      <w:r w:rsidRPr="0024484E">
        <w:rPr>
          <w:rFonts w:asciiTheme="majorBidi" w:eastAsia="Times New Roman" w:hAnsiTheme="majorBidi" w:cstheme="majorBidi"/>
          <w:color w:val="auto"/>
          <w:sz w:val="24"/>
          <w:szCs w:val="24"/>
          <w:lang w:val="fr-FR"/>
        </w:rPr>
        <w:t xml:space="preserve">, 2020 ; </w:t>
      </w:r>
      <w:proofErr w:type="spellStart"/>
      <w:r w:rsidRPr="0024484E">
        <w:rPr>
          <w:rFonts w:asciiTheme="majorBidi" w:eastAsia="Times New Roman" w:hAnsiTheme="majorBidi" w:cstheme="majorBidi"/>
          <w:color w:val="auto"/>
          <w:sz w:val="24"/>
          <w:szCs w:val="24"/>
          <w:lang w:val="fr-FR"/>
        </w:rPr>
        <w:t>Louni</w:t>
      </w:r>
      <w:proofErr w:type="spellEnd"/>
      <w:r w:rsidRPr="0024484E">
        <w:rPr>
          <w:rFonts w:asciiTheme="majorBidi" w:eastAsia="Times New Roman" w:hAnsiTheme="majorBidi" w:cstheme="majorBidi"/>
          <w:color w:val="auto"/>
          <w:sz w:val="24"/>
          <w:szCs w:val="24"/>
          <w:lang w:val="fr-FR"/>
        </w:rPr>
        <w:t xml:space="preserve">, 2022 ; </w:t>
      </w:r>
      <w:proofErr w:type="spellStart"/>
      <w:r w:rsidRPr="0024484E">
        <w:rPr>
          <w:rFonts w:asciiTheme="majorBidi" w:eastAsia="Times New Roman" w:hAnsiTheme="majorBidi" w:cstheme="majorBidi"/>
          <w:color w:val="auto"/>
          <w:sz w:val="24"/>
          <w:szCs w:val="24"/>
          <w:lang w:val="fr-FR"/>
        </w:rPr>
        <w:t>Ghomari</w:t>
      </w:r>
      <w:proofErr w:type="spellEnd"/>
      <w:r w:rsidRPr="0024484E">
        <w:rPr>
          <w:rFonts w:asciiTheme="majorBidi" w:eastAsia="Times New Roman" w:hAnsiTheme="majorBidi" w:cstheme="majorBidi"/>
          <w:color w:val="auto"/>
          <w:sz w:val="24"/>
          <w:szCs w:val="24"/>
          <w:lang w:val="fr-FR"/>
        </w:rPr>
        <w:t xml:space="preserve">, 2022), </w:t>
      </w:r>
      <w:r w:rsidRPr="0024484E">
        <w:rPr>
          <w:rFonts w:asciiTheme="majorBidi" w:eastAsia="Times New Roman" w:hAnsiTheme="majorBidi" w:cstheme="majorBidi"/>
          <w:color w:val="000000" w:themeColor="text1"/>
          <w:sz w:val="24"/>
          <w:szCs w:val="24"/>
          <w:lang w:val="fr-FR"/>
        </w:rPr>
        <w:t>aucun établissement relevant du secteur de l’</w:t>
      </w:r>
      <w:r w:rsidR="00F44571" w:rsidRPr="0024484E">
        <w:rPr>
          <w:rFonts w:asciiTheme="majorBidi" w:eastAsia="Times New Roman" w:hAnsiTheme="majorBidi" w:cstheme="majorBidi"/>
          <w:color w:val="000000" w:themeColor="text1"/>
          <w:sz w:val="24"/>
          <w:szCs w:val="24"/>
          <w:lang w:val="fr-FR"/>
        </w:rPr>
        <w:t>enseignement supérieur</w:t>
      </w:r>
      <w:r w:rsidRPr="0024484E">
        <w:rPr>
          <w:rFonts w:asciiTheme="majorBidi" w:eastAsia="Times New Roman" w:hAnsiTheme="majorBidi" w:cstheme="majorBidi"/>
          <w:color w:val="000000" w:themeColor="text1"/>
          <w:sz w:val="24"/>
          <w:szCs w:val="24"/>
          <w:lang w:val="fr-FR"/>
        </w:rPr>
        <w:t xml:space="preserve"> n’est, à ce jour, certifié selon cette norme. </w:t>
      </w:r>
      <w:r w:rsidR="00F44571" w:rsidRPr="0024484E">
        <w:rPr>
          <w:rFonts w:asciiTheme="majorBidi" w:hAnsiTheme="majorBidi" w:cstheme="majorBidi"/>
          <w:color w:val="000000" w:themeColor="text1"/>
          <w:lang w:val="fr-FR"/>
        </w:rPr>
        <w:t>En revanche, l’école privée du secteur de l’éducation « </w:t>
      </w:r>
      <w:proofErr w:type="spellStart"/>
      <w:r w:rsidR="002B7465" w:rsidRPr="0024484E">
        <w:rPr>
          <w:rStyle w:val="Accentuation"/>
          <w:rFonts w:asciiTheme="majorBidi" w:hAnsiTheme="majorBidi" w:cstheme="majorBidi"/>
          <w:color w:val="000000" w:themeColor="text1"/>
          <w:lang w:val="fr-FR"/>
        </w:rPr>
        <w:t>Rajaa</w:t>
      </w:r>
      <w:proofErr w:type="spellEnd"/>
      <w:r w:rsidR="002B7465" w:rsidRPr="0024484E">
        <w:rPr>
          <w:rStyle w:val="Accentuation"/>
          <w:rFonts w:asciiTheme="majorBidi" w:hAnsiTheme="majorBidi" w:cstheme="majorBidi"/>
          <w:color w:val="000000" w:themeColor="text1"/>
          <w:lang w:val="fr-FR"/>
        </w:rPr>
        <w:t xml:space="preserve"> </w:t>
      </w:r>
      <w:proofErr w:type="spellStart"/>
      <w:r w:rsidR="002B7465" w:rsidRPr="0024484E">
        <w:rPr>
          <w:rStyle w:val="Accentuation"/>
          <w:rFonts w:asciiTheme="majorBidi" w:hAnsiTheme="majorBidi" w:cstheme="majorBidi"/>
          <w:color w:val="000000" w:themeColor="text1"/>
          <w:lang w:val="fr-FR"/>
        </w:rPr>
        <w:t>wa</w:t>
      </w:r>
      <w:proofErr w:type="spellEnd"/>
      <w:r w:rsidR="002B7465" w:rsidRPr="0024484E">
        <w:rPr>
          <w:rStyle w:val="Accentuation"/>
          <w:rFonts w:asciiTheme="majorBidi" w:hAnsiTheme="majorBidi" w:cstheme="majorBidi"/>
          <w:color w:val="000000" w:themeColor="text1"/>
          <w:lang w:val="fr-FR"/>
        </w:rPr>
        <w:t xml:space="preserve"> </w:t>
      </w:r>
      <w:proofErr w:type="spellStart"/>
      <w:r w:rsidR="002B7465" w:rsidRPr="0024484E">
        <w:rPr>
          <w:rStyle w:val="Accentuation"/>
          <w:rFonts w:asciiTheme="majorBidi" w:hAnsiTheme="majorBidi" w:cstheme="majorBidi"/>
          <w:color w:val="000000" w:themeColor="text1"/>
          <w:lang w:val="fr-FR"/>
        </w:rPr>
        <w:t>Tafaw</w:t>
      </w:r>
      <w:r w:rsidR="00F44571" w:rsidRPr="0024484E">
        <w:rPr>
          <w:rStyle w:val="Accentuation"/>
          <w:rFonts w:asciiTheme="majorBidi" w:hAnsiTheme="majorBidi" w:cstheme="majorBidi"/>
          <w:color w:val="000000" w:themeColor="text1"/>
          <w:lang w:val="fr-FR"/>
        </w:rPr>
        <w:t>oq</w:t>
      </w:r>
      <w:proofErr w:type="spellEnd"/>
      <w:r w:rsidR="00F44571" w:rsidRPr="0024484E">
        <w:rPr>
          <w:rStyle w:val="Appelnotedebasdep"/>
          <w:rFonts w:asciiTheme="majorBidi" w:hAnsiTheme="majorBidi" w:cstheme="majorBidi"/>
          <w:i/>
          <w:iCs/>
          <w:color w:val="000000" w:themeColor="text1"/>
          <w:lang w:val="fr-FR"/>
        </w:rPr>
        <w:footnoteReference w:id="5"/>
      </w:r>
      <w:r w:rsidR="00F44571" w:rsidRPr="0024484E">
        <w:rPr>
          <w:rStyle w:val="Accentuation"/>
          <w:rFonts w:asciiTheme="majorBidi" w:hAnsiTheme="majorBidi" w:cstheme="majorBidi"/>
          <w:color w:val="000000" w:themeColor="text1"/>
          <w:lang w:val="fr-FR"/>
        </w:rPr>
        <w:t> »</w:t>
      </w:r>
      <w:r w:rsidR="00F44571" w:rsidRPr="0024484E">
        <w:rPr>
          <w:rFonts w:asciiTheme="majorBidi" w:hAnsiTheme="majorBidi" w:cstheme="majorBidi"/>
          <w:color w:val="000000" w:themeColor="text1"/>
          <w:lang w:val="fr-FR"/>
        </w:rPr>
        <w:t>, assurant des formations aux niveaux primaire, moyen et secondaire, a réussi à obtenir cette certification en 2023. Cette certification a été délivrée par l’organisme autrichien IQC Vienne, en raison de l’absence, à ce jour, d’un organisme certificateur accrédité pour la norme ISO 21001 en Algérie. Cette situation pourrait ainsi représenter un facteur dissuasif majeur, freinant l’engagement des établissements en faveur de cette norme internationale.</w:t>
      </w:r>
    </w:p>
    <w:p w:rsidR="004738FA" w:rsidRPr="001D79E5" w:rsidRDefault="002406DB" w:rsidP="0084772F">
      <w:pPr>
        <w:pStyle w:val="Paragraphedeliste"/>
        <w:numPr>
          <w:ilvl w:val="0"/>
          <w:numId w:val="6"/>
        </w:numPr>
        <w:spacing w:before="240" w:after="0" w:line="360" w:lineRule="auto"/>
        <w:ind w:left="270" w:hanging="270"/>
        <w:jc w:val="both"/>
        <w:rPr>
          <w:rFonts w:asciiTheme="majorBidi" w:hAnsiTheme="majorBidi" w:cstheme="majorBidi"/>
          <w:b/>
          <w:bCs/>
          <w:sz w:val="26"/>
          <w:szCs w:val="26"/>
          <w:lang w:val="fr-FR"/>
        </w:rPr>
      </w:pPr>
      <w:r w:rsidRPr="001D79E5">
        <w:rPr>
          <w:rFonts w:asciiTheme="majorBidi" w:hAnsiTheme="majorBidi" w:cstheme="majorBidi"/>
          <w:b/>
          <w:bCs/>
          <w:sz w:val="26"/>
          <w:szCs w:val="26"/>
          <w:lang w:val="fr-FR"/>
        </w:rPr>
        <w:t>Méthodologie </w:t>
      </w:r>
      <w:r w:rsidR="00A02ABF" w:rsidRPr="001D79E5">
        <w:rPr>
          <w:rFonts w:asciiTheme="majorBidi" w:hAnsiTheme="majorBidi" w:cstheme="majorBidi"/>
          <w:b/>
          <w:bCs/>
          <w:sz w:val="26"/>
          <w:szCs w:val="26"/>
          <w:lang w:val="fr-FR"/>
        </w:rPr>
        <w:t>de la recherche</w:t>
      </w:r>
    </w:p>
    <w:p w:rsidR="009B16DA" w:rsidRPr="00C93DB1" w:rsidRDefault="002406DB" w:rsidP="0084772F">
      <w:pPr>
        <w:pStyle w:val="Paragraphedeliste"/>
        <w:tabs>
          <w:tab w:val="left" w:pos="0"/>
          <w:tab w:val="left" w:pos="284"/>
          <w:tab w:val="left" w:pos="990"/>
        </w:tabs>
        <w:spacing w:after="0" w:line="360" w:lineRule="auto"/>
        <w:ind w:left="0"/>
        <w:jc w:val="lowKashida"/>
        <w:rPr>
          <w:rFonts w:asciiTheme="majorBidi" w:eastAsia="Times New Roman" w:hAnsiTheme="majorBidi" w:cstheme="majorBidi"/>
          <w:sz w:val="24"/>
          <w:szCs w:val="24"/>
          <w:lang w:val="fr-FR"/>
        </w:rPr>
      </w:pPr>
      <w:r w:rsidRPr="00C93DB1">
        <w:rPr>
          <w:rFonts w:asciiTheme="majorBidi" w:eastAsia="Times New Roman" w:hAnsiTheme="majorBidi" w:cstheme="majorBidi"/>
          <w:sz w:val="24"/>
          <w:szCs w:val="24"/>
          <w:lang w:val="fr-FR"/>
        </w:rPr>
        <w:t xml:space="preserve">Dans le cadre de l’enseignement supérieur public, une enquête par questionnaire </w:t>
      </w:r>
      <w:r w:rsidR="009B16DA" w:rsidRPr="00C93DB1">
        <w:rPr>
          <w:rFonts w:asciiTheme="majorBidi" w:eastAsia="Times New Roman" w:hAnsiTheme="majorBidi" w:cstheme="majorBidi"/>
          <w:sz w:val="24"/>
          <w:szCs w:val="24"/>
          <w:lang w:val="fr-FR"/>
        </w:rPr>
        <w:t xml:space="preserve">en ligne </w:t>
      </w:r>
      <w:r w:rsidRPr="00C93DB1">
        <w:rPr>
          <w:rFonts w:asciiTheme="majorBidi" w:eastAsia="Times New Roman" w:hAnsiTheme="majorBidi" w:cstheme="majorBidi"/>
          <w:sz w:val="24"/>
          <w:szCs w:val="24"/>
          <w:lang w:val="fr-FR"/>
        </w:rPr>
        <w:t xml:space="preserve">a été menée en 2024 auprès des </w:t>
      </w:r>
      <w:proofErr w:type="spellStart"/>
      <w:r w:rsidRPr="00C93DB1">
        <w:rPr>
          <w:rFonts w:asciiTheme="majorBidi" w:eastAsia="Times New Roman" w:hAnsiTheme="majorBidi" w:cstheme="majorBidi"/>
          <w:sz w:val="24"/>
          <w:szCs w:val="24"/>
          <w:lang w:val="fr-FR"/>
        </w:rPr>
        <w:t>RAQs</w:t>
      </w:r>
      <w:proofErr w:type="spellEnd"/>
      <w:r w:rsidRPr="00C93DB1">
        <w:rPr>
          <w:rFonts w:asciiTheme="majorBidi" w:eastAsia="Times New Roman" w:hAnsiTheme="majorBidi" w:cstheme="majorBidi"/>
          <w:sz w:val="24"/>
          <w:szCs w:val="24"/>
          <w:lang w:val="fr-FR"/>
        </w:rPr>
        <w:t xml:space="preserve"> des EES. Au total, 36 réponses ont été collectées.</w:t>
      </w:r>
      <w:r w:rsidR="009B16DA" w:rsidRPr="00C93DB1">
        <w:rPr>
          <w:rFonts w:asciiTheme="majorBidi" w:eastAsia="Times New Roman" w:hAnsiTheme="majorBidi" w:cstheme="majorBidi"/>
          <w:sz w:val="24"/>
          <w:szCs w:val="24"/>
          <w:lang w:val="fr-FR"/>
        </w:rPr>
        <w:t xml:space="preserve"> Le questionnaire comportait sept questions, dont cinq à choix multiples et deux ouvertes. Le présent article s’intéresse à l’analyse des réponses fournies aux deux questions ouvertes, portant respectivement sur les contraintes rencontrées et sur les recommandations émises en vue d’améliorer les pratiques mises en œuvre et d'assurer la conformité aux normes internationales. </w:t>
      </w:r>
    </w:p>
    <w:p w:rsidR="00A02ABF" w:rsidRDefault="00A02ABF" w:rsidP="0024484E">
      <w:pPr>
        <w:pStyle w:val="Paragraphedeliste"/>
        <w:tabs>
          <w:tab w:val="left" w:pos="0"/>
          <w:tab w:val="left" w:pos="284"/>
          <w:tab w:val="left" w:pos="990"/>
        </w:tabs>
        <w:spacing w:after="0" w:line="360" w:lineRule="auto"/>
        <w:ind w:left="0"/>
        <w:jc w:val="lowKashida"/>
        <w:rPr>
          <w:rFonts w:asciiTheme="majorBidi" w:hAnsiTheme="majorBidi" w:cstheme="majorBidi"/>
          <w:sz w:val="24"/>
          <w:szCs w:val="24"/>
          <w:lang w:val="fr-FR" w:eastAsia="en-US"/>
        </w:rPr>
      </w:pPr>
      <w:r w:rsidRPr="001D79E5">
        <w:rPr>
          <w:rFonts w:asciiTheme="majorBidi" w:eastAsia="Times New Roman" w:hAnsiTheme="majorBidi" w:cstheme="majorBidi"/>
          <w:sz w:val="24"/>
          <w:szCs w:val="24"/>
          <w:lang w:val="fr-FR"/>
        </w:rPr>
        <w:t xml:space="preserve">Pour le secteur privé, </w:t>
      </w:r>
      <w:r w:rsidRPr="001D79E5">
        <w:rPr>
          <w:rFonts w:asciiTheme="majorBidi" w:hAnsiTheme="majorBidi" w:cstheme="majorBidi"/>
          <w:sz w:val="24"/>
          <w:szCs w:val="24"/>
          <w:lang w:val="fr-FR" w:eastAsia="en-US"/>
        </w:rPr>
        <w:t xml:space="preserve">une approche qualitative basée sur des entretiens semi-directifs a été adoptée. L’échantillon est composé de cinq écoles parmi celles ayant obtenu l’agrément du ministère : Management Développement Institut (MDI), Ecole Supérieure d’Hôtellerie et de </w:t>
      </w:r>
      <w:r w:rsidRPr="001D79E5">
        <w:rPr>
          <w:rFonts w:asciiTheme="majorBidi" w:hAnsiTheme="majorBidi" w:cstheme="majorBidi"/>
          <w:sz w:val="24"/>
          <w:szCs w:val="24"/>
          <w:lang w:val="fr-FR" w:eastAsia="en-US"/>
        </w:rPr>
        <w:lastRenderedPageBreak/>
        <w:t>Restauration d’Alger (ESHRA), Institut International de Management (INSIM SUP), l’Institut de Formation d’Assurance et de Gestion (INSAG) et l’Ecole Supérieure des Sciences et Technologies (ESST). La population cible était constituée de personnes impliquées, directement ou indirectement, dans le secteur privé de l’enseignement supérieur, notamment au sein des cinq écoles mentionnées précédemment. Elle comprenait : trois (3) directeurs généraux d’établissements privés, trois (3) responsables chargés d’études, deux (2) responsables au sein du ministère de l’Enseignement supérieur et de la Recherche scientifique (MESRS), huit (8) enseignants exerçant dans ces écoles, plusieurs experts ayant une expérience dans l’enseignement privé, ainsi que six (6) étudiants.</w:t>
      </w:r>
    </w:p>
    <w:p w:rsidR="0024484E" w:rsidRPr="005B0C2A" w:rsidRDefault="0024484E" w:rsidP="0024484E">
      <w:pPr>
        <w:spacing w:line="360" w:lineRule="auto"/>
        <w:jc w:val="both"/>
        <w:rPr>
          <w:rFonts w:asciiTheme="majorBidi" w:hAnsiTheme="majorBidi" w:cstheme="majorBidi"/>
          <w:sz w:val="24"/>
          <w:szCs w:val="24"/>
          <w:lang w:val="fr-FR"/>
        </w:rPr>
      </w:pPr>
      <w:r w:rsidRPr="005B0C2A">
        <w:rPr>
          <w:rFonts w:asciiTheme="majorBidi" w:hAnsiTheme="majorBidi" w:cstheme="majorBidi"/>
          <w:sz w:val="24"/>
          <w:szCs w:val="24"/>
          <w:lang w:val="fr-FR"/>
        </w:rPr>
        <w:t>Les données recueillies ont été traitées à l’aide de la méthode d’analyse de contenu.</w:t>
      </w:r>
    </w:p>
    <w:p w:rsidR="00A02ABF" w:rsidRPr="001D79E5" w:rsidRDefault="007378F9" w:rsidP="0084772F">
      <w:pPr>
        <w:pStyle w:val="Paragraphedeliste"/>
        <w:numPr>
          <w:ilvl w:val="0"/>
          <w:numId w:val="6"/>
        </w:numPr>
        <w:spacing w:before="240" w:after="0" w:line="360" w:lineRule="auto"/>
        <w:ind w:left="270" w:hanging="270"/>
        <w:jc w:val="both"/>
        <w:rPr>
          <w:rFonts w:asciiTheme="majorBidi" w:hAnsiTheme="majorBidi" w:cstheme="majorBidi"/>
          <w:b/>
          <w:bCs/>
          <w:sz w:val="26"/>
          <w:szCs w:val="26"/>
          <w:lang w:val="fr-FR"/>
        </w:rPr>
      </w:pPr>
      <w:r w:rsidRPr="001D79E5">
        <w:rPr>
          <w:rFonts w:asciiTheme="majorBidi" w:hAnsiTheme="majorBidi" w:cstheme="majorBidi"/>
          <w:b/>
          <w:bCs/>
          <w:sz w:val="26"/>
          <w:szCs w:val="26"/>
          <w:lang w:val="fr-FR"/>
        </w:rPr>
        <w:t>Résultats</w:t>
      </w:r>
      <w:r w:rsidR="001D79E5" w:rsidRPr="001D79E5">
        <w:rPr>
          <w:rFonts w:asciiTheme="majorBidi" w:hAnsiTheme="majorBidi" w:cstheme="majorBidi"/>
          <w:b/>
          <w:bCs/>
          <w:sz w:val="26"/>
          <w:szCs w:val="26"/>
          <w:lang w:val="fr-FR"/>
        </w:rPr>
        <w:t> : Diagnostic et recommandations</w:t>
      </w:r>
    </w:p>
    <w:p w:rsidR="007378F9" w:rsidRPr="001D79E5" w:rsidRDefault="001D79E5" w:rsidP="00CF29B1">
      <w:pPr>
        <w:pStyle w:val="Paragraphedeliste"/>
        <w:numPr>
          <w:ilvl w:val="1"/>
          <w:numId w:val="6"/>
        </w:numPr>
        <w:tabs>
          <w:tab w:val="left" w:pos="540"/>
        </w:tabs>
        <w:spacing w:after="0" w:line="360" w:lineRule="auto"/>
        <w:ind w:hanging="540"/>
        <w:rPr>
          <w:rFonts w:asciiTheme="majorBidi" w:eastAsia="Times New Roman" w:hAnsiTheme="majorBidi" w:cstheme="majorBidi"/>
          <w:b/>
          <w:bCs/>
          <w:sz w:val="24"/>
          <w:szCs w:val="24"/>
          <w:lang w:val="fr-FR"/>
        </w:rPr>
      </w:pPr>
      <w:r>
        <w:rPr>
          <w:rFonts w:asciiTheme="majorBidi" w:eastAsia="Times New Roman" w:hAnsiTheme="majorBidi" w:cstheme="majorBidi"/>
          <w:b/>
          <w:bCs/>
          <w:sz w:val="24"/>
          <w:szCs w:val="24"/>
          <w:lang w:val="fr-FR"/>
        </w:rPr>
        <w:t>Contraintes</w:t>
      </w:r>
      <w:r w:rsidR="00A02ABF" w:rsidRPr="001D79E5">
        <w:rPr>
          <w:rFonts w:asciiTheme="majorBidi" w:eastAsia="Times New Roman" w:hAnsiTheme="majorBidi" w:cstheme="majorBidi"/>
          <w:b/>
          <w:bCs/>
          <w:sz w:val="24"/>
          <w:szCs w:val="24"/>
          <w:lang w:val="fr-FR"/>
        </w:rPr>
        <w:t xml:space="preserve"> et recommandations pour l’e</w:t>
      </w:r>
      <w:r w:rsidR="007378F9" w:rsidRPr="001D79E5">
        <w:rPr>
          <w:rFonts w:asciiTheme="majorBidi" w:eastAsia="Times New Roman" w:hAnsiTheme="majorBidi" w:cstheme="majorBidi"/>
          <w:b/>
          <w:bCs/>
          <w:sz w:val="24"/>
          <w:szCs w:val="24"/>
          <w:lang w:val="fr-FR"/>
        </w:rPr>
        <w:t>nseignement supérieur public</w:t>
      </w:r>
      <w:r w:rsidR="004E4DED">
        <w:rPr>
          <w:rFonts w:asciiTheme="majorBidi" w:eastAsia="Times New Roman" w:hAnsiTheme="majorBidi" w:cstheme="majorBidi"/>
          <w:b/>
          <w:bCs/>
          <w:sz w:val="24"/>
          <w:szCs w:val="24"/>
          <w:lang w:val="fr-FR"/>
        </w:rPr>
        <w:t> </w:t>
      </w:r>
    </w:p>
    <w:p w:rsidR="000C5055" w:rsidRPr="00C93DB1" w:rsidRDefault="000C5055" w:rsidP="00CF29B1">
      <w:pPr>
        <w:spacing w:after="0" w:line="360" w:lineRule="auto"/>
        <w:ind w:firstLine="180"/>
        <w:jc w:val="lowKashida"/>
        <w:rPr>
          <w:rFonts w:asciiTheme="majorBidi" w:eastAsia="Times New Roman" w:hAnsiTheme="majorBidi" w:cstheme="majorBidi"/>
          <w:sz w:val="24"/>
          <w:szCs w:val="24"/>
          <w:lang w:val="fr-FR"/>
        </w:rPr>
      </w:pPr>
      <w:r w:rsidRPr="00C93DB1">
        <w:rPr>
          <w:rFonts w:asciiTheme="majorBidi" w:eastAsia="Times New Roman" w:hAnsiTheme="majorBidi" w:cstheme="majorBidi"/>
          <w:sz w:val="24"/>
          <w:szCs w:val="24"/>
          <w:lang w:val="fr-FR"/>
        </w:rPr>
        <w:t>Les résultats de l’enquête mettent en évidence les multiples entraves auxquelles les démarches d’assurance qualité se sont heurtées lors de leur mise en œuvre dans les EES</w:t>
      </w:r>
      <w:r w:rsidR="0024484E">
        <w:rPr>
          <w:rFonts w:asciiTheme="majorBidi" w:eastAsia="Times New Roman" w:hAnsiTheme="majorBidi" w:cstheme="majorBidi"/>
          <w:sz w:val="24"/>
          <w:szCs w:val="24"/>
          <w:lang w:val="fr-FR"/>
        </w:rPr>
        <w:t xml:space="preserve"> publics</w:t>
      </w:r>
      <w:r w:rsidRPr="00C93DB1">
        <w:rPr>
          <w:rFonts w:asciiTheme="majorBidi" w:eastAsia="Times New Roman" w:hAnsiTheme="majorBidi" w:cstheme="majorBidi"/>
          <w:sz w:val="24"/>
          <w:szCs w:val="24"/>
          <w:lang w:val="fr-FR"/>
        </w:rPr>
        <w:t>.</w:t>
      </w:r>
      <w:r w:rsidR="00CF29B1">
        <w:rPr>
          <w:rFonts w:asciiTheme="majorBidi" w:eastAsia="Times New Roman" w:hAnsiTheme="majorBidi" w:cstheme="majorBidi"/>
          <w:sz w:val="24"/>
          <w:szCs w:val="24"/>
          <w:lang w:val="fr-FR"/>
        </w:rPr>
        <w:t xml:space="preserve"> </w:t>
      </w:r>
      <w:r w:rsidRPr="00C93DB1">
        <w:rPr>
          <w:rFonts w:asciiTheme="majorBidi" w:eastAsia="Times New Roman" w:hAnsiTheme="majorBidi" w:cstheme="majorBidi"/>
          <w:sz w:val="24"/>
          <w:szCs w:val="24"/>
          <w:lang w:val="fr-FR"/>
        </w:rPr>
        <w:t xml:space="preserve">D’après les </w:t>
      </w:r>
      <w:proofErr w:type="spellStart"/>
      <w:r w:rsidRPr="00C93DB1">
        <w:rPr>
          <w:rFonts w:asciiTheme="majorBidi" w:eastAsia="Times New Roman" w:hAnsiTheme="majorBidi" w:cstheme="majorBidi"/>
          <w:sz w:val="24"/>
          <w:szCs w:val="24"/>
          <w:lang w:val="fr-FR"/>
        </w:rPr>
        <w:t>RAQs</w:t>
      </w:r>
      <w:proofErr w:type="spellEnd"/>
      <w:r w:rsidRPr="00C93DB1">
        <w:rPr>
          <w:rFonts w:asciiTheme="majorBidi" w:eastAsia="Times New Roman" w:hAnsiTheme="majorBidi" w:cstheme="majorBidi"/>
          <w:sz w:val="24"/>
          <w:szCs w:val="24"/>
          <w:lang w:val="fr-FR"/>
        </w:rPr>
        <w:t xml:space="preserve">, l’un des principaux freins réside dans le faible engagement de la direction à l’égard de la démarche qualité. Cette insuffisance de soutien institutionnel est accentuée par l'absence de reconnaissance formelle des CAQ, dont le statut et la position organique ne sont ni clairement définis ni intégrés aux structures décisionnelles des établissements. Pour les </w:t>
      </w:r>
      <w:proofErr w:type="spellStart"/>
      <w:r w:rsidRPr="00C93DB1">
        <w:rPr>
          <w:rFonts w:asciiTheme="majorBidi" w:eastAsia="Times New Roman" w:hAnsiTheme="majorBidi" w:cstheme="majorBidi"/>
          <w:sz w:val="24"/>
          <w:szCs w:val="24"/>
          <w:lang w:val="fr-FR"/>
        </w:rPr>
        <w:t>RAQs</w:t>
      </w:r>
      <w:proofErr w:type="spellEnd"/>
      <w:r w:rsidRPr="00C93DB1">
        <w:rPr>
          <w:rFonts w:asciiTheme="majorBidi" w:eastAsia="Times New Roman" w:hAnsiTheme="majorBidi" w:cstheme="majorBidi"/>
          <w:sz w:val="24"/>
          <w:szCs w:val="24"/>
          <w:lang w:val="fr-FR"/>
        </w:rPr>
        <w:t>, cette situation limite considérablement la capacité des directions à mobiliser et à allouer les ressources nécessaires, notamment financières, à la conduite effective des démarches qualité. Ces dernières sont en effet conditionnées par un budget étatique prédéfini, ce qui restreint les marges de manœuvre des établissements. L’absence d’institutionnalisation du processus d’AQ contribue, par ailleurs, à fragiliser son déploiement et empêche la réalisation d’actions structurantes telles que la formation des acteurs et la création d’un environnement propice à l’engagement collectif.</w:t>
      </w:r>
    </w:p>
    <w:p w:rsidR="000C5055" w:rsidRPr="00C93DB1" w:rsidRDefault="000C5055" w:rsidP="005A53C4">
      <w:pPr>
        <w:spacing w:after="0" w:line="360" w:lineRule="auto"/>
        <w:jc w:val="lowKashida"/>
        <w:rPr>
          <w:rFonts w:asciiTheme="majorBidi" w:eastAsia="Times New Roman" w:hAnsiTheme="majorBidi" w:cstheme="majorBidi"/>
          <w:sz w:val="24"/>
          <w:szCs w:val="24"/>
          <w:lang w:val="fr-FR"/>
        </w:rPr>
      </w:pPr>
      <w:r w:rsidRPr="00C93DB1">
        <w:rPr>
          <w:rFonts w:asciiTheme="majorBidi" w:eastAsia="Times New Roman" w:hAnsiTheme="majorBidi" w:cstheme="majorBidi"/>
          <w:sz w:val="24"/>
          <w:szCs w:val="24"/>
          <w:lang w:val="fr-FR"/>
        </w:rPr>
        <w:t>Un autre obstacle important a été la temporalité contrainte imposée lors de la première opération d’auto-évaluation, conduite en 2017 sous l’égide du MESRS. La brièveté du délai imparti a généré une forte pression sur les établissements et les RAQ, mobilisés de manière intensive pour répondre aux objectifs assignés et respecter les échéances imposées. Cependant, cette dynamique s’est brusquement interrompue après la remise des rapports et projets d’établissements, sans continuité ni accompagnement postérieur. Ce désengagement progressif a eu un effet démotivant sur les acteurs concernés, laissant place à un essoufflement des initiatives qualité.</w:t>
      </w:r>
    </w:p>
    <w:p w:rsidR="000C5055" w:rsidRPr="00C93DB1" w:rsidRDefault="000C5055" w:rsidP="005A53C4">
      <w:pPr>
        <w:spacing w:after="0" w:line="360" w:lineRule="auto"/>
        <w:jc w:val="lowKashida"/>
        <w:rPr>
          <w:rFonts w:asciiTheme="majorBidi" w:eastAsia="Times New Roman" w:hAnsiTheme="majorBidi" w:cstheme="majorBidi"/>
          <w:sz w:val="24"/>
          <w:szCs w:val="24"/>
          <w:lang w:val="fr-FR"/>
        </w:rPr>
      </w:pPr>
      <w:r w:rsidRPr="00C93DB1">
        <w:rPr>
          <w:rFonts w:asciiTheme="majorBidi" w:eastAsia="Times New Roman" w:hAnsiTheme="majorBidi" w:cstheme="majorBidi"/>
          <w:sz w:val="24"/>
          <w:szCs w:val="24"/>
          <w:lang w:val="fr-FR"/>
        </w:rPr>
        <w:lastRenderedPageBreak/>
        <w:t>De plus, le RNAQES, dans sa version de 2016, a également été identifié comme une source de difficulté. Jugé vol</w:t>
      </w:r>
      <w:r w:rsidR="0024484E">
        <w:rPr>
          <w:rFonts w:asciiTheme="majorBidi" w:eastAsia="Times New Roman" w:hAnsiTheme="majorBidi" w:cstheme="majorBidi"/>
          <w:sz w:val="24"/>
          <w:szCs w:val="24"/>
          <w:lang w:val="fr-FR"/>
        </w:rPr>
        <w:t>umineux et complexe, il comportait</w:t>
      </w:r>
      <w:r w:rsidRPr="00C93DB1">
        <w:rPr>
          <w:rFonts w:asciiTheme="majorBidi" w:eastAsia="Times New Roman" w:hAnsiTheme="majorBidi" w:cstheme="majorBidi"/>
          <w:sz w:val="24"/>
          <w:szCs w:val="24"/>
          <w:lang w:val="fr-FR"/>
        </w:rPr>
        <w:t xml:space="preserve"> un grand nombre de critères dont certains manquent de clarté et d’adéquation aux spécificités du contexte national. Cette inadéquation a nui à la compréhension et à l’appropriation du référentiel par les établissements. Bien qu’une version révisée ait été introduite en 2023, les </w:t>
      </w:r>
      <w:proofErr w:type="spellStart"/>
      <w:r w:rsidRPr="00C93DB1">
        <w:rPr>
          <w:rFonts w:asciiTheme="majorBidi" w:eastAsia="Times New Roman" w:hAnsiTheme="majorBidi" w:cstheme="majorBidi"/>
          <w:sz w:val="24"/>
          <w:szCs w:val="24"/>
          <w:lang w:val="fr-FR"/>
        </w:rPr>
        <w:t>RAQs</w:t>
      </w:r>
      <w:proofErr w:type="spellEnd"/>
      <w:r w:rsidRPr="00C93DB1">
        <w:rPr>
          <w:rFonts w:asciiTheme="majorBidi" w:eastAsia="Times New Roman" w:hAnsiTheme="majorBidi" w:cstheme="majorBidi"/>
          <w:sz w:val="24"/>
          <w:szCs w:val="24"/>
          <w:lang w:val="fr-FR"/>
        </w:rPr>
        <w:t xml:space="preserve"> </w:t>
      </w:r>
      <w:r w:rsidR="005A53C4" w:rsidRPr="00C93DB1">
        <w:rPr>
          <w:rFonts w:asciiTheme="majorBidi" w:eastAsia="Times New Roman" w:hAnsiTheme="majorBidi" w:cstheme="majorBidi"/>
          <w:sz w:val="24"/>
          <w:szCs w:val="24"/>
          <w:lang w:val="fr-FR"/>
        </w:rPr>
        <w:t>ne se sont pas prononcés</w:t>
      </w:r>
      <w:r w:rsidRPr="00C93DB1">
        <w:rPr>
          <w:rFonts w:asciiTheme="majorBidi" w:eastAsia="Times New Roman" w:hAnsiTheme="majorBidi" w:cstheme="majorBidi"/>
          <w:sz w:val="24"/>
          <w:szCs w:val="24"/>
          <w:lang w:val="fr-FR"/>
        </w:rPr>
        <w:t xml:space="preserve"> sur sa portée ou son efficacité réelle.</w:t>
      </w:r>
    </w:p>
    <w:p w:rsidR="000C5055" w:rsidRPr="00C93DB1" w:rsidRDefault="005A53C4" w:rsidP="005A53C4">
      <w:pPr>
        <w:spacing w:after="0" w:line="360" w:lineRule="auto"/>
        <w:jc w:val="lowKashida"/>
        <w:rPr>
          <w:rFonts w:asciiTheme="majorBidi" w:eastAsia="Times New Roman" w:hAnsiTheme="majorBidi" w:cstheme="majorBidi"/>
          <w:sz w:val="24"/>
          <w:szCs w:val="24"/>
          <w:lang w:val="fr-FR"/>
        </w:rPr>
      </w:pPr>
      <w:r w:rsidRPr="00C93DB1">
        <w:rPr>
          <w:rFonts w:asciiTheme="majorBidi" w:eastAsia="Times New Roman" w:hAnsiTheme="majorBidi" w:cstheme="majorBidi"/>
          <w:sz w:val="24"/>
          <w:szCs w:val="24"/>
          <w:lang w:val="fr-FR"/>
        </w:rPr>
        <w:t>Par ailleurs, l</w:t>
      </w:r>
      <w:r w:rsidR="000C5055" w:rsidRPr="00C93DB1">
        <w:rPr>
          <w:rFonts w:asciiTheme="majorBidi" w:eastAsia="Times New Roman" w:hAnsiTheme="majorBidi" w:cstheme="majorBidi"/>
          <w:sz w:val="24"/>
          <w:szCs w:val="24"/>
          <w:lang w:val="fr-FR"/>
        </w:rPr>
        <w:t xml:space="preserve">a formation des acteurs, en particulier, a été pointée comme un facteur déterminant mais insuffisamment pris en compte. Le déficit de formation, notamment des équipes dirigeantes, est à l’origine de plusieurs autres difficultés. En effet, l’absence de sensibilisation à l’importance de l’assurance qualité a compromis l’implication des responsables à tous les niveaux. Si certains </w:t>
      </w:r>
      <w:proofErr w:type="spellStart"/>
      <w:r w:rsidR="000C5055" w:rsidRPr="00C93DB1">
        <w:rPr>
          <w:rFonts w:asciiTheme="majorBidi" w:eastAsia="Times New Roman" w:hAnsiTheme="majorBidi" w:cstheme="majorBidi"/>
          <w:sz w:val="24"/>
          <w:szCs w:val="24"/>
          <w:lang w:val="fr-FR"/>
        </w:rPr>
        <w:t>RAQ</w:t>
      </w:r>
      <w:r w:rsidRPr="00C93DB1">
        <w:rPr>
          <w:rFonts w:asciiTheme="majorBidi" w:eastAsia="Times New Roman" w:hAnsiTheme="majorBidi" w:cstheme="majorBidi"/>
          <w:sz w:val="24"/>
          <w:szCs w:val="24"/>
          <w:lang w:val="fr-FR"/>
        </w:rPr>
        <w:t>s</w:t>
      </w:r>
      <w:proofErr w:type="spellEnd"/>
      <w:r w:rsidR="000C5055" w:rsidRPr="00C93DB1">
        <w:rPr>
          <w:rFonts w:asciiTheme="majorBidi" w:eastAsia="Times New Roman" w:hAnsiTheme="majorBidi" w:cstheme="majorBidi"/>
          <w:sz w:val="24"/>
          <w:szCs w:val="24"/>
          <w:lang w:val="fr-FR"/>
        </w:rPr>
        <w:t xml:space="preserve"> ont été formés par la </w:t>
      </w:r>
      <w:r w:rsidRPr="00C93DB1">
        <w:rPr>
          <w:rFonts w:asciiTheme="majorBidi" w:eastAsia="Times New Roman" w:hAnsiTheme="majorBidi" w:cstheme="majorBidi"/>
          <w:sz w:val="24"/>
          <w:szCs w:val="24"/>
          <w:lang w:val="fr-FR"/>
        </w:rPr>
        <w:t>CIAQES</w:t>
      </w:r>
      <w:r w:rsidR="000C5055" w:rsidRPr="00C93DB1">
        <w:rPr>
          <w:rFonts w:asciiTheme="majorBidi" w:eastAsia="Times New Roman" w:hAnsiTheme="majorBidi" w:cstheme="majorBidi"/>
          <w:sz w:val="24"/>
          <w:szCs w:val="24"/>
          <w:lang w:val="fr-FR"/>
        </w:rPr>
        <w:t>, ils avaient la responsabilité de former leurs collaborateurs, ce qui s’est avéré difficile en raison d’un taux de renouvellement élevé des RAQ et de l’absence de mécanismes assurant la continuité des formations. Cette instabilité a eu des répercussions négatives sur l’engagement, la motivation et la performance des équipes en charge de la qualité.</w:t>
      </w:r>
    </w:p>
    <w:p w:rsidR="005A53C4" w:rsidRPr="00C93DB1" w:rsidRDefault="005A53C4" w:rsidP="005A53C4">
      <w:pPr>
        <w:pStyle w:val="NormalWeb"/>
        <w:spacing w:before="0" w:beforeAutospacing="0" w:after="0" w:afterAutospacing="0" w:line="360" w:lineRule="auto"/>
        <w:jc w:val="lowKashida"/>
        <w:rPr>
          <w:rFonts w:asciiTheme="majorBidi" w:hAnsiTheme="majorBidi" w:cstheme="majorBidi"/>
          <w:lang w:val="fr-FR"/>
        </w:rPr>
      </w:pPr>
      <w:r w:rsidRPr="00C93DB1">
        <w:rPr>
          <w:rFonts w:asciiTheme="majorBidi" w:hAnsiTheme="majorBidi" w:cstheme="majorBidi"/>
          <w:lang w:val="fr-FR"/>
        </w:rPr>
        <w:t>Un autre obstacle soulevé par les RAQ réside dans l'absence de formel de suivi ou d’évaluation de la mise en œuvre des plans d’action et des projets d’établissement. Cette lacune a compromis la continuité et la consolidation des efforts entrepris, limitant ainsi l’ancrage durable des démarches qualité au sein des établissements.</w:t>
      </w:r>
    </w:p>
    <w:p w:rsidR="000C5055" w:rsidRPr="00C93DB1" w:rsidRDefault="000C5055" w:rsidP="005A53C4">
      <w:pPr>
        <w:pStyle w:val="NormalWeb"/>
        <w:spacing w:before="0" w:beforeAutospacing="0" w:after="0" w:afterAutospacing="0" w:line="360" w:lineRule="auto"/>
        <w:jc w:val="lowKashida"/>
        <w:rPr>
          <w:rFonts w:asciiTheme="majorBidi" w:hAnsiTheme="majorBidi" w:cstheme="majorBidi"/>
          <w:lang w:val="fr-FR"/>
        </w:rPr>
      </w:pPr>
      <w:r w:rsidRPr="00C93DB1">
        <w:rPr>
          <w:rFonts w:asciiTheme="majorBidi" w:hAnsiTheme="majorBidi" w:cstheme="majorBidi"/>
          <w:lang w:val="fr-FR"/>
        </w:rPr>
        <w:t xml:space="preserve">Enfin, les RAQ </w:t>
      </w:r>
      <w:r w:rsidR="005A53C4" w:rsidRPr="00C93DB1">
        <w:rPr>
          <w:rFonts w:asciiTheme="majorBidi" w:hAnsiTheme="majorBidi" w:cstheme="majorBidi"/>
          <w:lang w:val="fr-FR"/>
        </w:rPr>
        <w:t xml:space="preserve">ont </w:t>
      </w:r>
      <w:r w:rsidRPr="00C93DB1">
        <w:rPr>
          <w:rFonts w:asciiTheme="majorBidi" w:hAnsiTheme="majorBidi" w:cstheme="majorBidi"/>
          <w:lang w:val="fr-FR"/>
        </w:rPr>
        <w:t>soulign</w:t>
      </w:r>
      <w:r w:rsidR="005A53C4" w:rsidRPr="00C93DB1">
        <w:rPr>
          <w:rFonts w:asciiTheme="majorBidi" w:hAnsiTheme="majorBidi" w:cstheme="majorBidi"/>
          <w:lang w:val="fr-FR"/>
        </w:rPr>
        <w:t>é</w:t>
      </w:r>
      <w:r w:rsidRPr="00C93DB1">
        <w:rPr>
          <w:rFonts w:asciiTheme="majorBidi" w:hAnsiTheme="majorBidi" w:cstheme="majorBidi"/>
          <w:lang w:val="fr-FR"/>
        </w:rPr>
        <w:t xml:space="preserve"> la difficulté persistante à instaurer une culture de la qualité durable et partagée au sein des établissements. Cette carence structurelle continue d’entraver l’ancrage de l’assurance qualité comme démarche au service de l’amélioration continue.</w:t>
      </w:r>
    </w:p>
    <w:p w:rsidR="005A53C4" w:rsidRPr="00C93DB1" w:rsidRDefault="005A53C4" w:rsidP="00CF29B1">
      <w:pPr>
        <w:pStyle w:val="NormalWeb"/>
        <w:spacing w:before="0" w:beforeAutospacing="0" w:after="0" w:afterAutospacing="0" w:line="360" w:lineRule="auto"/>
        <w:jc w:val="lowKashida"/>
        <w:rPr>
          <w:rFonts w:asciiTheme="majorBidi" w:hAnsiTheme="majorBidi" w:cstheme="majorBidi"/>
          <w:lang w:val="fr-FR"/>
        </w:rPr>
      </w:pPr>
      <w:r w:rsidRPr="00C93DB1">
        <w:rPr>
          <w:rFonts w:asciiTheme="majorBidi" w:hAnsiTheme="majorBidi" w:cstheme="majorBidi"/>
          <w:lang w:val="fr-FR"/>
        </w:rPr>
        <w:t xml:space="preserve">Afin de surmonter ces contraintes, les </w:t>
      </w:r>
      <w:proofErr w:type="spellStart"/>
      <w:r w:rsidR="0024484E">
        <w:rPr>
          <w:rFonts w:asciiTheme="majorBidi" w:hAnsiTheme="majorBidi" w:cstheme="majorBidi"/>
          <w:lang w:val="fr-FR"/>
        </w:rPr>
        <w:t>RAQs</w:t>
      </w:r>
      <w:proofErr w:type="spellEnd"/>
      <w:r w:rsidRPr="00C93DB1">
        <w:rPr>
          <w:rFonts w:asciiTheme="majorBidi" w:hAnsiTheme="majorBidi" w:cstheme="majorBidi"/>
          <w:lang w:val="fr-FR"/>
        </w:rPr>
        <w:t xml:space="preserve"> ont formulé un certain nombre de recommandations visant à renforcer l'efficacité et la pérennité des démarches qualité au sein des établiss</w:t>
      </w:r>
      <w:r w:rsidR="001D79E5">
        <w:rPr>
          <w:rFonts w:asciiTheme="majorBidi" w:hAnsiTheme="majorBidi" w:cstheme="majorBidi"/>
          <w:lang w:val="fr-FR"/>
        </w:rPr>
        <w:t>ements d’enseignement supérieur :</w:t>
      </w:r>
    </w:p>
    <w:p w:rsidR="001D79E5" w:rsidRDefault="00A02ABF" w:rsidP="004E4DED">
      <w:pPr>
        <w:pStyle w:val="Paragraphedeliste"/>
        <w:numPr>
          <w:ilvl w:val="0"/>
          <w:numId w:val="8"/>
        </w:numPr>
        <w:tabs>
          <w:tab w:val="left" w:pos="270"/>
        </w:tabs>
        <w:spacing w:after="0" w:line="360" w:lineRule="auto"/>
        <w:ind w:left="270" w:hanging="270"/>
        <w:jc w:val="lowKashida"/>
        <w:rPr>
          <w:rFonts w:asciiTheme="majorBidi" w:eastAsia="Times New Roman" w:hAnsiTheme="majorBidi" w:cstheme="majorBidi"/>
          <w:sz w:val="24"/>
          <w:szCs w:val="24"/>
          <w:lang w:val="fr-FR"/>
        </w:rPr>
      </w:pPr>
      <w:r w:rsidRPr="001D79E5">
        <w:rPr>
          <w:rFonts w:asciiTheme="majorBidi" w:eastAsia="Times New Roman" w:hAnsiTheme="majorBidi" w:cstheme="majorBidi"/>
          <w:sz w:val="24"/>
          <w:szCs w:val="24"/>
          <w:lang w:val="fr-FR"/>
        </w:rPr>
        <w:t>Sensibiliser et impliquer les premiers responsables afin qu’ils adhèrent p</w:t>
      </w:r>
      <w:r w:rsidR="001D79E5">
        <w:rPr>
          <w:rFonts w:asciiTheme="majorBidi" w:eastAsia="Times New Roman" w:hAnsiTheme="majorBidi" w:cstheme="majorBidi"/>
          <w:sz w:val="24"/>
          <w:szCs w:val="24"/>
          <w:lang w:val="fr-FR"/>
        </w:rPr>
        <w:t>leinement à la démarche qualité ;</w:t>
      </w:r>
    </w:p>
    <w:p w:rsidR="00A02ABF" w:rsidRPr="001D79E5" w:rsidRDefault="00A02ABF" w:rsidP="004E4DED">
      <w:pPr>
        <w:pStyle w:val="Paragraphedeliste"/>
        <w:numPr>
          <w:ilvl w:val="0"/>
          <w:numId w:val="8"/>
        </w:numPr>
        <w:tabs>
          <w:tab w:val="left" w:pos="270"/>
        </w:tabs>
        <w:spacing w:after="0" w:line="360" w:lineRule="auto"/>
        <w:ind w:left="270" w:hanging="270"/>
        <w:jc w:val="lowKashida"/>
        <w:rPr>
          <w:rFonts w:asciiTheme="majorBidi" w:eastAsia="Times New Roman" w:hAnsiTheme="majorBidi" w:cstheme="majorBidi"/>
          <w:sz w:val="24"/>
          <w:szCs w:val="24"/>
          <w:lang w:val="fr-FR"/>
        </w:rPr>
      </w:pPr>
      <w:r w:rsidRPr="001D79E5">
        <w:rPr>
          <w:rFonts w:asciiTheme="majorBidi" w:eastAsia="Times New Roman" w:hAnsiTheme="majorBidi" w:cstheme="majorBidi"/>
          <w:sz w:val="24"/>
          <w:szCs w:val="24"/>
          <w:lang w:val="fr-FR"/>
        </w:rPr>
        <w:t xml:space="preserve">Institutionnaliser l’assurance qualité en intégrant la </w:t>
      </w:r>
      <w:r w:rsidR="001D79E5">
        <w:rPr>
          <w:rFonts w:asciiTheme="majorBidi" w:eastAsia="Times New Roman" w:hAnsiTheme="majorBidi" w:cstheme="majorBidi"/>
          <w:sz w:val="24"/>
          <w:szCs w:val="24"/>
          <w:lang w:val="fr-FR"/>
        </w:rPr>
        <w:t>CAQ</w:t>
      </w:r>
      <w:r w:rsidRPr="001D79E5">
        <w:rPr>
          <w:rFonts w:asciiTheme="majorBidi" w:eastAsia="Times New Roman" w:hAnsiTheme="majorBidi" w:cstheme="majorBidi"/>
          <w:sz w:val="24"/>
          <w:szCs w:val="24"/>
          <w:lang w:val="fr-FR"/>
        </w:rPr>
        <w:t xml:space="preserve"> dans l’organigramme de l’établi</w:t>
      </w:r>
      <w:r w:rsidR="0084772F">
        <w:rPr>
          <w:rFonts w:asciiTheme="majorBidi" w:eastAsia="Times New Roman" w:hAnsiTheme="majorBidi" w:cstheme="majorBidi"/>
          <w:sz w:val="24"/>
          <w:szCs w:val="24"/>
          <w:lang w:val="fr-FR"/>
        </w:rPr>
        <w:t>ssement avec un statut officiel ;</w:t>
      </w:r>
    </w:p>
    <w:p w:rsidR="00A02ABF" w:rsidRPr="00A02ABF" w:rsidRDefault="00A02ABF" w:rsidP="004E4DED">
      <w:pPr>
        <w:pStyle w:val="Paragraphedeliste"/>
        <w:numPr>
          <w:ilvl w:val="0"/>
          <w:numId w:val="8"/>
        </w:numPr>
        <w:tabs>
          <w:tab w:val="left" w:pos="270"/>
        </w:tabs>
        <w:spacing w:after="0" w:line="360" w:lineRule="auto"/>
        <w:ind w:left="270" w:hanging="270"/>
        <w:jc w:val="lowKashida"/>
        <w:rPr>
          <w:rFonts w:asciiTheme="majorBidi" w:eastAsia="Times New Roman" w:hAnsiTheme="majorBidi" w:cstheme="majorBidi"/>
          <w:sz w:val="24"/>
          <w:szCs w:val="24"/>
          <w:lang w:val="fr-FR"/>
        </w:rPr>
      </w:pPr>
      <w:r w:rsidRPr="00A02ABF">
        <w:rPr>
          <w:rFonts w:asciiTheme="majorBidi" w:eastAsia="Times New Roman" w:hAnsiTheme="majorBidi" w:cstheme="majorBidi"/>
          <w:sz w:val="24"/>
          <w:szCs w:val="24"/>
          <w:lang w:val="fr-FR"/>
        </w:rPr>
        <w:t xml:space="preserve">Formaliser le fonctionnement des </w:t>
      </w:r>
      <w:r w:rsidR="001D79E5">
        <w:rPr>
          <w:rFonts w:asciiTheme="majorBidi" w:eastAsia="Times New Roman" w:hAnsiTheme="majorBidi" w:cstheme="majorBidi"/>
          <w:sz w:val="24"/>
          <w:szCs w:val="24"/>
          <w:lang w:val="fr-FR"/>
        </w:rPr>
        <w:t>CAQ</w:t>
      </w:r>
      <w:r w:rsidRPr="00A02ABF">
        <w:rPr>
          <w:rFonts w:asciiTheme="majorBidi" w:eastAsia="Times New Roman" w:hAnsiTheme="majorBidi" w:cstheme="majorBidi"/>
          <w:sz w:val="24"/>
          <w:szCs w:val="24"/>
          <w:lang w:val="fr-FR"/>
        </w:rPr>
        <w:t xml:space="preserve"> à travers un cadre réglementaire clair définissant leurs missions, responsabilités et relat</w:t>
      </w:r>
      <w:r w:rsidR="001D79E5">
        <w:rPr>
          <w:rFonts w:asciiTheme="majorBidi" w:eastAsia="Times New Roman" w:hAnsiTheme="majorBidi" w:cstheme="majorBidi"/>
          <w:sz w:val="24"/>
          <w:szCs w:val="24"/>
          <w:lang w:val="fr-FR"/>
        </w:rPr>
        <w:t>ions avec les autres structures ;</w:t>
      </w:r>
    </w:p>
    <w:p w:rsidR="00A02ABF" w:rsidRPr="00A02ABF" w:rsidRDefault="00A02ABF" w:rsidP="004E4DED">
      <w:pPr>
        <w:pStyle w:val="Paragraphedeliste"/>
        <w:numPr>
          <w:ilvl w:val="0"/>
          <w:numId w:val="8"/>
        </w:numPr>
        <w:tabs>
          <w:tab w:val="left" w:pos="270"/>
        </w:tabs>
        <w:spacing w:after="0" w:line="360" w:lineRule="auto"/>
        <w:ind w:left="270" w:hanging="270"/>
        <w:jc w:val="lowKashida"/>
        <w:rPr>
          <w:rFonts w:asciiTheme="majorBidi" w:eastAsia="Times New Roman" w:hAnsiTheme="majorBidi" w:cstheme="majorBidi"/>
          <w:sz w:val="24"/>
          <w:szCs w:val="24"/>
          <w:lang w:val="fr-FR"/>
        </w:rPr>
      </w:pPr>
      <w:r w:rsidRPr="00A02ABF">
        <w:rPr>
          <w:rFonts w:asciiTheme="majorBidi" w:eastAsia="Times New Roman" w:hAnsiTheme="majorBidi" w:cstheme="majorBidi"/>
          <w:sz w:val="24"/>
          <w:szCs w:val="24"/>
          <w:lang w:val="fr-FR"/>
        </w:rPr>
        <w:t>Assurer le suivi des recommandations issues des CAQ et capitaliser le</w:t>
      </w:r>
      <w:r w:rsidR="0084772F">
        <w:rPr>
          <w:rFonts w:asciiTheme="majorBidi" w:eastAsia="Times New Roman" w:hAnsiTheme="majorBidi" w:cstheme="majorBidi"/>
          <w:sz w:val="24"/>
          <w:szCs w:val="24"/>
          <w:lang w:val="fr-FR"/>
        </w:rPr>
        <w:t>s résultats des autoévaluations ;</w:t>
      </w:r>
    </w:p>
    <w:p w:rsidR="00A02ABF" w:rsidRPr="00A02ABF" w:rsidRDefault="00A02ABF" w:rsidP="004E4DED">
      <w:pPr>
        <w:pStyle w:val="Paragraphedeliste"/>
        <w:numPr>
          <w:ilvl w:val="0"/>
          <w:numId w:val="8"/>
        </w:numPr>
        <w:tabs>
          <w:tab w:val="left" w:pos="270"/>
        </w:tabs>
        <w:spacing w:after="0" w:line="360" w:lineRule="auto"/>
        <w:ind w:left="270" w:hanging="270"/>
        <w:jc w:val="lowKashida"/>
        <w:rPr>
          <w:rFonts w:asciiTheme="majorBidi" w:eastAsia="Times New Roman" w:hAnsiTheme="majorBidi" w:cstheme="majorBidi"/>
          <w:sz w:val="24"/>
          <w:szCs w:val="24"/>
          <w:lang w:val="fr-FR"/>
        </w:rPr>
      </w:pPr>
      <w:r w:rsidRPr="00A02ABF">
        <w:rPr>
          <w:rFonts w:asciiTheme="majorBidi" w:eastAsia="Times New Roman" w:hAnsiTheme="majorBidi" w:cstheme="majorBidi"/>
          <w:sz w:val="24"/>
          <w:szCs w:val="24"/>
          <w:lang w:val="fr-FR"/>
        </w:rPr>
        <w:lastRenderedPageBreak/>
        <w:t>Allouer les moyens matériels et financiers nécessaires au dép</w:t>
      </w:r>
      <w:r w:rsidR="001D79E5">
        <w:rPr>
          <w:rFonts w:asciiTheme="majorBidi" w:eastAsia="Times New Roman" w:hAnsiTheme="majorBidi" w:cstheme="majorBidi"/>
          <w:sz w:val="24"/>
          <w:szCs w:val="24"/>
          <w:lang w:val="fr-FR"/>
        </w:rPr>
        <w:t>loiement de l’assurance qualité ;</w:t>
      </w:r>
    </w:p>
    <w:p w:rsidR="00A02ABF" w:rsidRPr="00A02ABF" w:rsidRDefault="00A02ABF" w:rsidP="004E4DED">
      <w:pPr>
        <w:pStyle w:val="Paragraphedeliste"/>
        <w:numPr>
          <w:ilvl w:val="0"/>
          <w:numId w:val="8"/>
        </w:numPr>
        <w:tabs>
          <w:tab w:val="left" w:pos="270"/>
        </w:tabs>
        <w:spacing w:after="0" w:line="360" w:lineRule="auto"/>
        <w:ind w:left="270" w:hanging="270"/>
        <w:jc w:val="lowKashida"/>
        <w:rPr>
          <w:rFonts w:asciiTheme="majorBidi" w:eastAsia="Times New Roman" w:hAnsiTheme="majorBidi" w:cstheme="majorBidi"/>
          <w:sz w:val="24"/>
          <w:szCs w:val="24"/>
          <w:lang w:val="fr-FR"/>
        </w:rPr>
      </w:pPr>
      <w:r w:rsidRPr="00A02ABF">
        <w:rPr>
          <w:rFonts w:asciiTheme="majorBidi" w:eastAsia="Times New Roman" w:hAnsiTheme="majorBidi" w:cstheme="majorBidi"/>
          <w:sz w:val="24"/>
          <w:szCs w:val="24"/>
          <w:lang w:val="fr-FR"/>
        </w:rPr>
        <w:t>Mettre en place des mécanismes de motivation professionnelle et matérielle pour les membres des CAQ et des Co</w:t>
      </w:r>
      <w:r w:rsidR="001D79E5">
        <w:rPr>
          <w:rFonts w:asciiTheme="majorBidi" w:eastAsia="Times New Roman" w:hAnsiTheme="majorBidi" w:cstheme="majorBidi"/>
          <w:sz w:val="24"/>
          <w:szCs w:val="24"/>
          <w:lang w:val="fr-FR"/>
        </w:rPr>
        <w:t>mités</w:t>
      </w:r>
      <w:r w:rsidRPr="00A02ABF">
        <w:rPr>
          <w:rFonts w:asciiTheme="majorBidi" w:eastAsia="Times New Roman" w:hAnsiTheme="majorBidi" w:cstheme="majorBidi"/>
          <w:sz w:val="24"/>
          <w:szCs w:val="24"/>
          <w:lang w:val="fr-FR"/>
        </w:rPr>
        <w:t xml:space="preserve"> d’Autoévaluation (</w:t>
      </w:r>
      <w:r w:rsidR="0084772F">
        <w:rPr>
          <w:rFonts w:asciiTheme="majorBidi" w:eastAsia="Times New Roman" w:hAnsiTheme="majorBidi" w:cstheme="majorBidi"/>
          <w:sz w:val="24"/>
          <w:szCs w:val="24"/>
          <w:lang w:val="fr-FR"/>
        </w:rPr>
        <w:t>CAE) ;</w:t>
      </w:r>
    </w:p>
    <w:p w:rsidR="00A02ABF" w:rsidRPr="00A02ABF" w:rsidRDefault="00A02ABF" w:rsidP="004E4DED">
      <w:pPr>
        <w:pStyle w:val="Paragraphedeliste"/>
        <w:numPr>
          <w:ilvl w:val="0"/>
          <w:numId w:val="8"/>
        </w:numPr>
        <w:tabs>
          <w:tab w:val="left" w:pos="270"/>
        </w:tabs>
        <w:spacing w:after="0" w:line="360" w:lineRule="auto"/>
        <w:ind w:left="270" w:hanging="270"/>
        <w:jc w:val="lowKashida"/>
        <w:rPr>
          <w:rFonts w:asciiTheme="majorBidi" w:eastAsia="Times New Roman" w:hAnsiTheme="majorBidi" w:cstheme="majorBidi"/>
          <w:sz w:val="24"/>
          <w:szCs w:val="24"/>
          <w:lang w:val="fr-FR"/>
        </w:rPr>
      </w:pPr>
      <w:r w:rsidRPr="00A02ABF">
        <w:rPr>
          <w:rFonts w:asciiTheme="majorBidi" w:eastAsia="Times New Roman" w:hAnsiTheme="majorBidi" w:cstheme="majorBidi"/>
          <w:sz w:val="24"/>
          <w:szCs w:val="24"/>
          <w:lang w:val="fr-FR"/>
        </w:rPr>
        <w:t>Renforcer la formation cont</w:t>
      </w:r>
      <w:r w:rsidR="001D79E5">
        <w:rPr>
          <w:rFonts w:asciiTheme="majorBidi" w:eastAsia="Times New Roman" w:hAnsiTheme="majorBidi" w:cstheme="majorBidi"/>
          <w:sz w:val="24"/>
          <w:szCs w:val="24"/>
          <w:lang w:val="fr-FR"/>
        </w:rPr>
        <w:t>inue des membres des CAQ et CAE ;</w:t>
      </w:r>
    </w:p>
    <w:p w:rsidR="00A02ABF" w:rsidRPr="00A02ABF" w:rsidRDefault="00A02ABF" w:rsidP="004E4DED">
      <w:pPr>
        <w:pStyle w:val="Paragraphedeliste"/>
        <w:numPr>
          <w:ilvl w:val="0"/>
          <w:numId w:val="8"/>
        </w:numPr>
        <w:tabs>
          <w:tab w:val="left" w:pos="270"/>
        </w:tabs>
        <w:spacing w:after="0" w:line="360" w:lineRule="auto"/>
        <w:ind w:left="270" w:hanging="270"/>
        <w:jc w:val="lowKashida"/>
        <w:rPr>
          <w:rFonts w:asciiTheme="majorBidi" w:eastAsia="Times New Roman" w:hAnsiTheme="majorBidi" w:cstheme="majorBidi"/>
          <w:sz w:val="24"/>
          <w:szCs w:val="24"/>
          <w:lang w:val="fr-FR"/>
        </w:rPr>
      </w:pPr>
      <w:r w:rsidRPr="00A02ABF">
        <w:rPr>
          <w:rFonts w:asciiTheme="majorBidi" w:eastAsia="Times New Roman" w:hAnsiTheme="majorBidi" w:cstheme="majorBidi"/>
          <w:sz w:val="24"/>
          <w:szCs w:val="24"/>
          <w:lang w:val="fr-FR"/>
        </w:rPr>
        <w:t>Élaborer des stratégies claires à court, moyen et long termes pour structurer et</w:t>
      </w:r>
      <w:r w:rsidR="0084772F">
        <w:rPr>
          <w:rFonts w:asciiTheme="majorBidi" w:eastAsia="Times New Roman" w:hAnsiTheme="majorBidi" w:cstheme="majorBidi"/>
          <w:sz w:val="24"/>
          <w:szCs w:val="24"/>
          <w:lang w:val="fr-FR"/>
        </w:rPr>
        <w:t xml:space="preserve"> pérenniser la démarche qualité ;</w:t>
      </w:r>
    </w:p>
    <w:p w:rsidR="00A02ABF" w:rsidRPr="00A02ABF" w:rsidRDefault="00A02ABF" w:rsidP="004E4DED">
      <w:pPr>
        <w:pStyle w:val="Paragraphedeliste"/>
        <w:numPr>
          <w:ilvl w:val="0"/>
          <w:numId w:val="8"/>
        </w:numPr>
        <w:tabs>
          <w:tab w:val="left" w:pos="270"/>
        </w:tabs>
        <w:spacing w:after="0" w:line="360" w:lineRule="auto"/>
        <w:ind w:left="270" w:hanging="270"/>
        <w:jc w:val="lowKashida"/>
        <w:rPr>
          <w:rFonts w:asciiTheme="majorBidi" w:eastAsia="Times New Roman" w:hAnsiTheme="majorBidi" w:cstheme="majorBidi"/>
          <w:sz w:val="24"/>
          <w:szCs w:val="24"/>
          <w:lang w:val="fr-FR"/>
        </w:rPr>
      </w:pPr>
      <w:r w:rsidRPr="00A02ABF">
        <w:rPr>
          <w:rFonts w:asciiTheme="majorBidi" w:eastAsia="Times New Roman" w:hAnsiTheme="majorBidi" w:cstheme="majorBidi"/>
          <w:sz w:val="24"/>
          <w:szCs w:val="24"/>
          <w:lang w:val="fr-FR"/>
        </w:rPr>
        <w:t>Assurer une diffusion large et régulière de l’information</w:t>
      </w:r>
      <w:r w:rsidR="001D79E5">
        <w:rPr>
          <w:rFonts w:asciiTheme="majorBidi" w:eastAsia="Times New Roman" w:hAnsiTheme="majorBidi" w:cstheme="majorBidi"/>
          <w:sz w:val="24"/>
          <w:szCs w:val="24"/>
          <w:lang w:val="fr-FR"/>
        </w:rPr>
        <w:t xml:space="preserve"> relative à l’assurance qualité ;</w:t>
      </w:r>
    </w:p>
    <w:p w:rsidR="00A02ABF" w:rsidRPr="00A02ABF" w:rsidRDefault="00A02ABF" w:rsidP="004E4DED">
      <w:pPr>
        <w:pStyle w:val="Paragraphedeliste"/>
        <w:numPr>
          <w:ilvl w:val="0"/>
          <w:numId w:val="8"/>
        </w:numPr>
        <w:tabs>
          <w:tab w:val="left" w:pos="270"/>
        </w:tabs>
        <w:spacing w:after="0" w:line="360" w:lineRule="auto"/>
        <w:ind w:left="270" w:hanging="270"/>
        <w:jc w:val="lowKashida"/>
        <w:rPr>
          <w:rFonts w:asciiTheme="majorBidi" w:eastAsia="Times New Roman" w:hAnsiTheme="majorBidi" w:cstheme="majorBidi"/>
          <w:sz w:val="24"/>
          <w:szCs w:val="24"/>
          <w:lang w:val="fr-FR"/>
        </w:rPr>
      </w:pPr>
      <w:r w:rsidRPr="00A02ABF">
        <w:rPr>
          <w:rFonts w:asciiTheme="majorBidi" w:eastAsia="Times New Roman" w:hAnsiTheme="majorBidi" w:cstheme="majorBidi"/>
          <w:sz w:val="24"/>
          <w:szCs w:val="24"/>
          <w:lang w:val="fr-FR"/>
        </w:rPr>
        <w:t xml:space="preserve">Organiser des actions de sensibilisation continue à destination </w:t>
      </w:r>
      <w:r w:rsidR="001D79E5">
        <w:rPr>
          <w:rFonts w:asciiTheme="majorBidi" w:eastAsia="Times New Roman" w:hAnsiTheme="majorBidi" w:cstheme="majorBidi"/>
          <w:sz w:val="24"/>
          <w:szCs w:val="24"/>
          <w:lang w:val="fr-FR"/>
        </w:rPr>
        <w:t>de toutes les parties prenantes ;</w:t>
      </w:r>
    </w:p>
    <w:p w:rsidR="00A02ABF" w:rsidRPr="00A02ABF" w:rsidRDefault="00A02ABF" w:rsidP="004E4DED">
      <w:pPr>
        <w:pStyle w:val="Paragraphedeliste"/>
        <w:numPr>
          <w:ilvl w:val="0"/>
          <w:numId w:val="8"/>
        </w:numPr>
        <w:tabs>
          <w:tab w:val="left" w:pos="270"/>
        </w:tabs>
        <w:spacing w:after="0" w:line="360" w:lineRule="auto"/>
        <w:ind w:left="270" w:hanging="270"/>
        <w:jc w:val="lowKashida"/>
        <w:rPr>
          <w:rFonts w:asciiTheme="majorBidi" w:eastAsia="Times New Roman" w:hAnsiTheme="majorBidi" w:cstheme="majorBidi"/>
          <w:sz w:val="24"/>
          <w:szCs w:val="24"/>
          <w:lang w:val="fr-FR"/>
        </w:rPr>
      </w:pPr>
      <w:r w:rsidRPr="00A02ABF">
        <w:rPr>
          <w:rFonts w:asciiTheme="majorBidi" w:eastAsia="Times New Roman" w:hAnsiTheme="majorBidi" w:cstheme="majorBidi"/>
          <w:sz w:val="24"/>
          <w:szCs w:val="24"/>
          <w:lang w:val="fr-FR"/>
        </w:rPr>
        <w:t>Favoriser l’implication active de l’ensemble des acteurs afi</w:t>
      </w:r>
      <w:r w:rsidR="00D47058">
        <w:rPr>
          <w:rFonts w:asciiTheme="majorBidi" w:eastAsia="Times New Roman" w:hAnsiTheme="majorBidi" w:cstheme="majorBidi"/>
          <w:sz w:val="24"/>
          <w:szCs w:val="24"/>
          <w:lang w:val="fr-FR"/>
        </w:rPr>
        <w:t xml:space="preserve">n d’instaurer une culture </w:t>
      </w:r>
      <w:r w:rsidR="0084772F">
        <w:rPr>
          <w:rFonts w:asciiTheme="majorBidi" w:eastAsia="Times New Roman" w:hAnsiTheme="majorBidi" w:cstheme="majorBidi"/>
          <w:sz w:val="24"/>
          <w:szCs w:val="24"/>
          <w:lang w:val="fr-FR"/>
        </w:rPr>
        <w:t>qualité partagée ;</w:t>
      </w:r>
      <w:bookmarkStart w:id="0" w:name="_GoBack"/>
      <w:bookmarkEnd w:id="0"/>
    </w:p>
    <w:p w:rsidR="00A02ABF" w:rsidRPr="00A02ABF" w:rsidRDefault="00A02ABF" w:rsidP="004E4DED">
      <w:pPr>
        <w:pStyle w:val="Paragraphedeliste"/>
        <w:numPr>
          <w:ilvl w:val="0"/>
          <w:numId w:val="8"/>
        </w:numPr>
        <w:tabs>
          <w:tab w:val="left" w:pos="270"/>
        </w:tabs>
        <w:spacing w:after="0" w:line="360" w:lineRule="auto"/>
        <w:ind w:left="270" w:hanging="270"/>
        <w:jc w:val="lowKashida"/>
        <w:rPr>
          <w:rFonts w:asciiTheme="majorBidi" w:eastAsia="Times New Roman" w:hAnsiTheme="majorBidi" w:cstheme="majorBidi"/>
          <w:sz w:val="24"/>
          <w:szCs w:val="24"/>
          <w:lang w:val="fr-FR"/>
        </w:rPr>
      </w:pPr>
      <w:r w:rsidRPr="00A02ABF">
        <w:rPr>
          <w:rFonts w:asciiTheme="majorBidi" w:eastAsia="Times New Roman" w:hAnsiTheme="majorBidi" w:cstheme="majorBidi"/>
          <w:sz w:val="24"/>
          <w:szCs w:val="24"/>
          <w:lang w:val="fr-FR"/>
        </w:rPr>
        <w:t xml:space="preserve">Introduire des modules sur la qualité dans les cursus universitaires </w:t>
      </w:r>
      <w:r w:rsidR="001D79E5">
        <w:rPr>
          <w:rFonts w:asciiTheme="majorBidi" w:eastAsia="Times New Roman" w:hAnsiTheme="majorBidi" w:cstheme="majorBidi"/>
          <w:sz w:val="24"/>
          <w:szCs w:val="24"/>
          <w:lang w:val="fr-FR"/>
        </w:rPr>
        <w:t>pour sensibiliser les étudiants ;</w:t>
      </w:r>
    </w:p>
    <w:p w:rsidR="00A02ABF" w:rsidRPr="00A02ABF" w:rsidRDefault="00A02ABF" w:rsidP="004E4DED">
      <w:pPr>
        <w:pStyle w:val="Paragraphedeliste"/>
        <w:numPr>
          <w:ilvl w:val="0"/>
          <w:numId w:val="8"/>
        </w:numPr>
        <w:tabs>
          <w:tab w:val="left" w:pos="270"/>
        </w:tabs>
        <w:spacing w:after="0" w:line="360" w:lineRule="auto"/>
        <w:ind w:left="270" w:hanging="270"/>
        <w:jc w:val="lowKashida"/>
        <w:rPr>
          <w:rFonts w:asciiTheme="majorBidi" w:eastAsia="Times New Roman" w:hAnsiTheme="majorBidi" w:cstheme="majorBidi"/>
          <w:sz w:val="24"/>
          <w:szCs w:val="24"/>
          <w:lang w:val="fr-FR"/>
        </w:rPr>
      </w:pPr>
      <w:r w:rsidRPr="00A02ABF">
        <w:rPr>
          <w:rFonts w:asciiTheme="majorBidi" w:eastAsia="Times New Roman" w:hAnsiTheme="majorBidi" w:cstheme="majorBidi"/>
          <w:sz w:val="24"/>
          <w:szCs w:val="24"/>
          <w:lang w:val="fr-FR"/>
        </w:rPr>
        <w:t xml:space="preserve">Organiser des retours d’expérience pour favoriser le partage de pratiques entre </w:t>
      </w:r>
      <w:r w:rsidR="00F94844">
        <w:rPr>
          <w:rFonts w:asciiTheme="majorBidi" w:eastAsia="Times New Roman" w:hAnsiTheme="majorBidi" w:cstheme="majorBidi"/>
          <w:sz w:val="24"/>
          <w:szCs w:val="24"/>
          <w:lang w:val="fr-FR"/>
        </w:rPr>
        <w:t>EES</w:t>
      </w:r>
      <w:r w:rsidRPr="00A02ABF">
        <w:rPr>
          <w:rFonts w:asciiTheme="majorBidi" w:eastAsia="Times New Roman" w:hAnsiTheme="majorBidi" w:cstheme="majorBidi"/>
          <w:sz w:val="24"/>
          <w:szCs w:val="24"/>
          <w:lang w:val="fr-FR"/>
        </w:rPr>
        <w:t>.</w:t>
      </w:r>
    </w:p>
    <w:p w:rsidR="00A02ABF" w:rsidRPr="00F94844" w:rsidRDefault="00A02ABF" w:rsidP="0084772F">
      <w:pPr>
        <w:pStyle w:val="Paragraphedeliste"/>
        <w:numPr>
          <w:ilvl w:val="1"/>
          <w:numId w:val="6"/>
        </w:numPr>
        <w:tabs>
          <w:tab w:val="left" w:pos="540"/>
        </w:tabs>
        <w:spacing w:before="100" w:beforeAutospacing="1" w:after="0" w:line="360" w:lineRule="auto"/>
        <w:ind w:hanging="540"/>
        <w:rPr>
          <w:rFonts w:asciiTheme="majorBidi" w:hAnsiTheme="majorBidi" w:cstheme="majorBidi"/>
          <w:b/>
          <w:bCs/>
          <w:sz w:val="24"/>
          <w:szCs w:val="24"/>
          <w:lang w:val="fr-FR"/>
        </w:rPr>
      </w:pPr>
      <w:r w:rsidRPr="00F94844">
        <w:rPr>
          <w:rFonts w:asciiTheme="majorBidi" w:hAnsiTheme="majorBidi" w:cstheme="majorBidi"/>
          <w:b/>
          <w:bCs/>
          <w:sz w:val="24"/>
          <w:szCs w:val="24"/>
          <w:lang w:val="fr-FR"/>
        </w:rPr>
        <w:t xml:space="preserve">État des lieux et perspective du </w:t>
      </w:r>
      <w:r w:rsidR="00F94844" w:rsidRPr="00F94844">
        <w:rPr>
          <w:rFonts w:asciiTheme="majorBidi" w:hAnsiTheme="majorBidi" w:cstheme="majorBidi"/>
          <w:b/>
          <w:bCs/>
          <w:sz w:val="24"/>
          <w:szCs w:val="24"/>
          <w:lang w:val="fr-FR"/>
        </w:rPr>
        <w:t xml:space="preserve">secteur </w:t>
      </w:r>
      <w:r w:rsidRPr="00F94844">
        <w:rPr>
          <w:rFonts w:asciiTheme="majorBidi" w:hAnsiTheme="majorBidi" w:cstheme="majorBidi"/>
          <w:b/>
          <w:bCs/>
          <w:sz w:val="24"/>
          <w:szCs w:val="24"/>
          <w:lang w:val="fr-FR"/>
        </w:rPr>
        <w:t xml:space="preserve">privé dans la qualité de </w:t>
      </w:r>
      <w:r w:rsidRPr="00F94844">
        <w:rPr>
          <w:rFonts w:asciiTheme="majorBidi" w:eastAsia="Times New Roman" w:hAnsiTheme="majorBidi" w:cstheme="majorBidi"/>
          <w:b/>
          <w:bCs/>
          <w:sz w:val="24"/>
          <w:szCs w:val="24"/>
          <w:lang w:val="fr-FR"/>
        </w:rPr>
        <w:t>l’enseignement</w:t>
      </w:r>
      <w:r w:rsidR="00C7271E" w:rsidRPr="00F94844">
        <w:rPr>
          <w:rFonts w:asciiTheme="majorBidi" w:eastAsia="Times New Roman" w:hAnsiTheme="majorBidi" w:cstheme="majorBidi"/>
          <w:b/>
          <w:bCs/>
          <w:sz w:val="24"/>
          <w:szCs w:val="24"/>
          <w:lang w:val="fr-FR"/>
        </w:rPr>
        <w:t> :</w:t>
      </w:r>
    </w:p>
    <w:p w:rsidR="00A02ABF" w:rsidRPr="001D79E5" w:rsidRDefault="00A02ABF" w:rsidP="001D79E5">
      <w:pPr>
        <w:spacing w:after="0" w:line="360" w:lineRule="auto"/>
        <w:ind w:firstLine="180"/>
        <w:jc w:val="both"/>
        <w:rPr>
          <w:rFonts w:asciiTheme="majorBidi" w:hAnsiTheme="majorBidi" w:cstheme="majorBidi"/>
          <w:sz w:val="24"/>
          <w:szCs w:val="24"/>
          <w:lang w:val="fr-FR"/>
        </w:rPr>
      </w:pPr>
      <w:r w:rsidRPr="001D79E5">
        <w:rPr>
          <w:rFonts w:asciiTheme="majorBidi" w:hAnsiTheme="majorBidi" w:cstheme="majorBidi"/>
          <w:sz w:val="24"/>
          <w:szCs w:val="24"/>
          <w:lang w:val="fr-FR"/>
        </w:rPr>
        <w:t xml:space="preserve">Dans </w:t>
      </w:r>
      <w:r w:rsidR="001D79E5" w:rsidRPr="001D79E5">
        <w:rPr>
          <w:rFonts w:asciiTheme="majorBidi" w:hAnsiTheme="majorBidi" w:cstheme="majorBidi"/>
          <w:sz w:val="24"/>
          <w:szCs w:val="24"/>
          <w:lang w:val="fr-FR"/>
        </w:rPr>
        <w:t>l’enquête auprès des acteurs du secteur privé</w:t>
      </w:r>
      <w:r w:rsidRPr="001D79E5">
        <w:rPr>
          <w:rFonts w:asciiTheme="majorBidi" w:hAnsiTheme="majorBidi" w:cstheme="majorBidi"/>
          <w:sz w:val="24"/>
          <w:szCs w:val="24"/>
          <w:lang w:val="fr-FR"/>
        </w:rPr>
        <w:t xml:space="preserve">, il est démontré que les étudiants optent pour le secteur privé pour différentes raisons, telles qu'un environnement d'études adéquat et motivant, la qualité des enseignants et des enseignements, le nombre d’étudiants en classe réduit qui leur permet de mieux assimiler et de se concentrer, la reconnaissance du diplôme au niveau national et international, ainsi que la qualité de la vie étudiante. </w:t>
      </w:r>
      <w:r w:rsidR="001D79E5">
        <w:rPr>
          <w:rFonts w:asciiTheme="majorBidi" w:hAnsiTheme="majorBidi" w:cstheme="majorBidi"/>
          <w:sz w:val="24"/>
          <w:szCs w:val="24"/>
          <w:lang w:val="fr-FR"/>
        </w:rPr>
        <w:t xml:space="preserve"> </w:t>
      </w:r>
      <w:r w:rsidRPr="001D79E5">
        <w:rPr>
          <w:rFonts w:asciiTheme="majorBidi" w:hAnsiTheme="majorBidi" w:cstheme="majorBidi"/>
          <w:sz w:val="24"/>
          <w:szCs w:val="24"/>
          <w:lang w:val="fr-FR"/>
        </w:rPr>
        <w:t>Pour ce faire, et pour satisfaire aux attentes de leurs clients, l</w:t>
      </w:r>
      <w:r w:rsidR="001D79E5">
        <w:rPr>
          <w:rFonts w:asciiTheme="majorBidi" w:hAnsiTheme="majorBidi" w:cstheme="majorBidi"/>
          <w:sz w:val="24"/>
          <w:szCs w:val="24"/>
          <w:lang w:val="fr-FR"/>
        </w:rPr>
        <w:t>es EES</w:t>
      </w:r>
      <w:r w:rsidRPr="001D79E5">
        <w:rPr>
          <w:rFonts w:asciiTheme="majorBidi" w:hAnsiTheme="majorBidi" w:cstheme="majorBidi"/>
          <w:sz w:val="24"/>
          <w:szCs w:val="24"/>
          <w:lang w:val="fr-FR"/>
        </w:rPr>
        <w:t xml:space="preserve"> privés cherchent les meilleurs programmes de formation, mettent en place l'infrastructure idéale et les moyens pédagogiques de pointe, sélectionnent les enseignants qualifiés pour assurer les formations exigées par les différentes parties prenantes.</w:t>
      </w:r>
    </w:p>
    <w:p w:rsidR="008F0D5D" w:rsidRPr="008F0D5D" w:rsidRDefault="00A02ABF" w:rsidP="00CF29B1">
      <w:pPr>
        <w:spacing w:after="0" w:line="360" w:lineRule="auto"/>
        <w:jc w:val="both"/>
        <w:rPr>
          <w:rFonts w:asciiTheme="majorBidi" w:hAnsiTheme="majorBidi" w:cstheme="majorBidi"/>
          <w:sz w:val="24"/>
          <w:szCs w:val="24"/>
          <w:lang w:val="fr-FR"/>
        </w:rPr>
      </w:pPr>
      <w:r w:rsidRPr="001D79E5">
        <w:rPr>
          <w:rFonts w:asciiTheme="majorBidi" w:hAnsiTheme="majorBidi" w:cstheme="majorBidi"/>
          <w:sz w:val="24"/>
          <w:szCs w:val="24"/>
          <w:lang w:val="fr-FR"/>
        </w:rPr>
        <w:t xml:space="preserve">Certains </w:t>
      </w:r>
      <w:r w:rsidR="001D79E5">
        <w:rPr>
          <w:rFonts w:asciiTheme="majorBidi" w:hAnsiTheme="majorBidi" w:cstheme="majorBidi"/>
          <w:sz w:val="24"/>
          <w:szCs w:val="24"/>
          <w:lang w:val="fr-FR"/>
        </w:rPr>
        <w:t>EES</w:t>
      </w:r>
      <w:r w:rsidR="001D79E5" w:rsidRPr="001D79E5">
        <w:rPr>
          <w:rFonts w:asciiTheme="majorBidi" w:hAnsiTheme="majorBidi" w:cstheme="majorBidi"/>
          <w:sz w:val="24"/>
          <w:szCs w:val="24"/>
          <w:lang w:val="fr-FR"/>
        </w:rPr>
        <w:t xml:space="preserve"> privés </w:t>
      </w:r>
      <w:r w:rsidRPr="001D79E5">
        <w:rPr>
          <w:rFonts w:asciiTheme="majorBidi" w:hAnsiTheme="majorBidi" w:cstheme="majorBidi"/>
          <w:sz w:val="24"/>
          <w:szCs w:val="24"/>
          <w:lang w:val="fr-FR"/>
        </w:rPr>
        <w:t>optent pour la certification ISO 9001 ou s'engagent dans une culture de qualité afin de donner confiance à leurs clients et parties prenantes. Cependant, il est important de faire la distinction entre un organisme qui se certifie pour des enjeux "commerciaux" publicitaires et un organisme qui s'engage réellement dans l’assurance qualité et le management de la qualité.</w:t>
      </w:r>
      <w:r w:rsidR="00C7271E">
        <w:rPr>
          <w:rFonts w:asciiTheme="majorBidi" w:hAnsiTheme="majorBidi" w:cstheme="majorBidi"/>
          <w:sz w:val="24"/>
          <w:szCs w:val="24"/>
          <w:lang w:val="fr-FR"/>
        </w:rPr>
        <w:t xml:space="preserve"> </w:t>
      </w:r>
      <w:r w:rsidRPr="001D79E5">
        <w:rPr>
          <w:rFonts w:asciiTheme="majorBidi" w:hAnsiTheme="majorBidi" w:cstheme="majorBidi"/>
          <w:sz w:val="24"/>
          <w:szCs w:val="24"/>
          <w:lang w:val="fr-FR"/>
        </w:rPr>
        <w:t xml:space="preserve">La qualité se base sur le besoin du consommateur, mais le concept de la qualité et de l'assurance qualité se base sur l'amélioration continue, la culture de la qualité et la rigueur dans les activités menées. </w:t>
      </w:r>
      <w:r w:rsidRPr="00C7271E">
        <w:rPr>
          <w:rFonts w:asciiTheme="majorBidi" w:hAnsiTheme="majorBidi" w:cstheme="majorBidi"/>
          <w:sz w:val="24"/>
          <w:szCs w:val="24"/>
          <w:lang w:val="fr-FR"/>
        </w:rPr>
        <w:t>En tant que qualiticiens de formation</w:t>
      </w:r>
      <w:r w:rsidRPr="001D79E5">
        <w:rPr>
          <w:rFonts w:asciiTheme="majorBidi" w:hAnsiTheme="majorBidi" w:cstheme="majorBidi"/>
          <w:sz w:val="24"/>
          <w:szCs w:val="24"/>
          <w:lang w:val="fr-FR"/>
        </w:rPr>
        <w:t xml:space="preserve">, il nous </w:t>
      </w:r>
      <w:r w:rsidRPr="001D79E5">
        <w:rPr>
          <w:rFonts w:asciiTheme="majorBidi" w:hAnsiTheme="majorBidi" w:cstheme="majorBidi"/>
          <w:sz w:val="24"/>
          <w:szCs w:val="24"/>
          <w:lang w:val="fr-FR"/>
        </w:rPr>
        <w:lastRenderedPageBreak/>
        <w:t xml:space="preserve">semble </w:t>
      </w:r>
      <w:r w:rsidRPr="008F0D5D">
        <w:rPr>
          <w:rFonts w:asciiTheme="majorBidi" w:hAnsiTheme="majorBidi" w:cstheme="majorBidi"/>
          <w:sz w:val="24"/>
          <w:szCs w:val="24"/>
          <w:lang w:val="fr-FR"/>
        </w:rPr>
        <w:t xml:space="preserve">essentiel de comprendre l'intérêt réel derrière les initiatives de certification et/ou de culture de qualité dans les </w:t>
      </w:r>
      <w:r w:rsidR="00CF29B1">
        <w:rPr>
          <w:rFonts w:asciiTheme="majorBidi" w:hAnsiTheme="majorBidi" w:cstheme="majorBidi"/>
          <w:sz w:val="24"/>
          <w:szCs w:val="24"/>
          <w:lang w:val="fr-FR"/>
        </w:rPr>
        <w:t>EES privés</w:t>
      </w:r>
      <w:r w:rsidRPr="008F0D5D">
        <w:rPr>
          <w:rFonts w:asciiTheme="majorBidi" w:hAnsiTheme="majorBidi" w:cstheme="majorBidi"/>
          <w:sz w:val="24"/>
          <w:szCs w:val="24"/>
          <w:lang w:val="fr-FR"/>
        </w:rPr>
        <w:t>.</w:t>
      </w:r>
    </w:p>
    <w:p w:rsidR="00A02ABF" w:rsidRPr="001D79E5" w:rsidRDefault="008F0D5D" w:rsidP="00CF29B1">
      <w:pPr>
        <w:spacing w:after="0" w:line="360" w:lineRule="auto"/>
        <w:jc w:val="both"/>
        <w:rPr>
          <w:rFonts w:asciiTheme="majorBidi" w:hAnsiTheme="majorBidi" w:cstheme="majorBidi"/>
          <w:sz w:val="24"/>
          <w:szCs w:val="24"/>
          <w:lang w:val="fr-FR"/>
        </w:rPr>
      </w:pPr>
      <w:r w:rsidRPr="008F0D5D">
        <w:rPr>
          <w:rFonts w:asciiTheme="majorBidi" w:hAnsiTheme="majorBidi" w:cstheme="majorBidi"/>
          <w:sz w:val="24"/>
          <w:szCs w:val="24"/>
          <w:lang w:val="fr-FR"/>
        </w:rPr>
        <w:t xml:space="preserve">Parmi les établissements inclus dans </w:t>
      </w:r>
      <w:r>
        <w:rPr>
          <w:rFonts w:asciiTheme="majorBidi" w:hAnsiTheme="majorBidi" w:cstheme="majorBidi"/>
          <w:sz w:val="24"/>
          <w:szCs w:val="24"/>
          <w:lang w:val="fr-FR"/>
        </w:rPr>
        <w:t xml:space="preserve">notre étude, un établissement, en l’occurrence INSIM SUP, </w:t>
      </w:r>
      <w:r w:rsidRPr="008F0D5D">
        <w:rPr>
          <w:rFonts w:asciiTheme="majorBidi" w:hAnsiTheme="majorBidi" w:cstheme="majorBidi"/>
          <w:sz w:val="24"/>
          <w:szCs w:val="24"/>
          <w:lang w:val="fr-FR"/>
        </w:rPr>
        <w:t>est certifié ISO 9001:2015, tandis que les autres envisagent d’engager une démarche de certification. Les responsables interviewés en faisaient part avec fierté lors des entretiens.</w:t>
      </w:r>
      <w:r w:rsidR="00CF29B1">
        <w:rPr>
          <w:rFonts w:asciiTheme="majorBidi" w:hAnsiTheme="majorBidi" w:cstheme="majorBidi"/>
          <w:sz w:val="24"/>
          <w:szCs w:val="24"/>
          <w:lang w:val="fr-FR"/>
        </w:rPr>
        <w:t xml:space="preserve"> </w:t>
      </w:r>
      <w:r w:rsidR="00A02ABF" w:rsidRPr="008F0D5D">
        <w:rPr>
          <w:rFonts w:asciiTheme="majorBidi" w:hAnsiTheme="majorBidi" w:cstheme="majorBidi"/>
          <w:sz w:val="24"/>
          <w:szCs w:val="24"/>
          <w:lang w:val="fr-FR"/>
        </w:rPr>
        <w:t xml:space="preserve">Cela a suscité notre attention sur la question de savoir si les </w:t>
      </w:r>
      <w:r w:rsidR="00C7271E" w:rsidRPr="008F0D5D">
        <w:rPr>
          <w:rFonts w:asciiTheme="majorBidi" w:hAnsiTheme="majorBidi" w:cstheme="majorBidi"/>
          <w:sz w:val="24"/>
          <w:szCs w:val="24"/>
          <w:lang w:val="fr-FR"/>
        </w:rPr>
        <w:t>EES privés</w:t>
      </w:r>
      <w:r w:rsidR="00A02ABF" w:rsidRPr="001D79E5">
        <w:rPr>
          <w:rFonts w:asciiTheme="majorBidi" w:hAnsiTheme="majorBidi" w:cstheme="majorBidi"/>
          <w:sz w:val="24"/>
          <w:szCs w:val="24"/>
          <w:lang w:val="fr-FR"/>
        </w:rPr>
        <w:t xml:space="preserve"> optent pour cette certification pour mieux gérer leurs établissements sur le long terme ou pour attirer le maximum d'étudiants et des marchés de formation. Il est important de noter que la certification ISO 9001 est une certification du </w:t>
      </w:r>
      <w:r w:rsidR="00CF29B1">
        <w:rPr>
          <w:rFonts w:asciiTheme="majorBidi" w:hAnsiTheme="majorBidi" w:cstheme="majorBidi"/>
          <w:sz w:val="24"/>
          <w:szCs w:val="24"/>
          <w:lang w:val="fr-FR"/>
        </w:rPr>
        <w:t>SMQ</w:t>
      </w:r>
      <w:r w:rsidR="00A02ABF" w:rsidRPr="001D79E5">
        <w:rPr>
          <w:rFonts w:asciiTheme="majorBidi" w:hAnsiTheme="majorBidi" w:cstheme="majorBidi"/>
          <w:sz w:val="24"/>
          <w:szCs w:val="24"/>
          <w:lang w:val="fr-FR"/>
        </w:rPr>
        <w:t xml:space="preserve"> et ne permet pas d'évaluer directement la qualité de la formation dispensée par les </w:t>
      </w:r>
      <w:r w:rsidR="00C7271E">
        <w:rPr>
          <w:rFonts w:asciiTheme="majorBidi" w:hAnsiTheme="majorBidi" w:cstheme="majorBidi"/>
          <w:sz w:val="24"/>
          <w:szCs w:val="24"/>
          <w:lang w:val="fr-FR"/>
        </w:rPr>
        <w:t>EES</w:t>
      </w:r>
      <w:r w:rsidR="00C7271E" w:rsidRPr="001D79E5">
        <w:rPr>
          <w:rFonts w:asciiTheme="majorBidi" w:hAnsiTheme="majorBidi" w:cstheme="majorBidi"/>
          <w:sz w:val="24"/>
          <w:szCs w:val="24"/>
          <w:lang w:val="fr-FR"/>
        </w:rPr>
        <w:t xml:space="preserve"> privés</w:t>
      </w:r>
      <w:r w:rsidR="00A02ABF" w:rsidRPr="001D79E5">
        <w:rPr>
          <w:rFonts w:asciiTheme="majorBidi" w:hAnsiTheme="majorBidi" w:cstheme="majorBidi"/>
          <w:sz w:val="24"/>
          <w:szCs w:val="24"/>
          <w:lang w:val="fr-FR"/>
        </w:rPr>
        <w:t>. Cependant, certains aspects sur la réalisation des opérations de formation sont évoqués dans le Chapitre 8 de la norme « </w:t>
      </w:r>
      <w:r w:rsidR="00A02ABF" w:rsidRPr="001D79E5">
        <w:rPr>
          <w:rFonts w:asciiTheme="majorBidi" w:hAnsiTheme="majorBidi" w:cstheme="majorBidi"/>
          <w:i/>
          <w:iCs/>
          <w:sz w:val="24"/>
          <w:szCs w:val="24"/>
          <w:lang w:val="fr-FR"/>
        </w:rPr>
        <w:t>réalisation des activités opérationnelles ».</w:t>
      </w:r>
      <w:r w:rsidR="00A02ABF" w:rsidRPr="001D79E5">
        <w:rPr>
          <w:rFonts w:asciiTheme="majorBidi" w:hAnsiTheme="majorBidi" w:cstheme="majorBidi"/>
          <w:sz w:val="24"/>
          <w:szCs w:val="24"/>
          <w:lang w:val="fr-FR"/>
        </w:rPr>
        <w:t xml:space="preserve"> Ainsi, pour évaluer la qualité de la formation dans les </w:t>
      </w:r>
      <w:r w:rsidR="00C7271E">
        <w:rPr>
          <w:rFonts w:asciiTheme="majorBidi" w:hAnsiTheme="majorBidi" w:cstheme="majorBidi"/>
          <w:sz w:val="24"/>
          <w:szCs w:val="24"/>
          <w:lang w:val="fr-FR"/>
        </w:rPr>
        <w:t>EES</w:t>
      </w:r>
      <w:r w:rsidR="00C7271E" w:rsidRPr="001D79E5">
        <w:rPr>
          <w:rFonts w:asciiTheme="majorBidi" w:hAnsiTheme="majorBidi" w:cstheme="majorBidi"/>
          <w:sz w:val="24"/>
          <w:szCs w:val="24"/>
          <w:lang w:val="fr-FR"/>
        </w:rPr>
        <w:t xml:space="preserve"> privés</w:t>
      </w:r>
      <w:r w:rsidR="00A02ABF" w:rsidRPr="001D79E5">
        <w:rPr>
          <w:rFonts w:asciiTheme="majorBidi" w:hAnsiTheme="majorBidi" w:cstheme="majorBidi"/>
          <w:sz w:val="24"/>
          <w:szCs w:val="24"/>
          <w:lang w:val="fr-FR"/>
        </w:rPr>
        <w:t>, il convient d'aller vers des pratiques qui permettent d'améliorer les différents critères d'évaluation de la qualité tels que l'amélioration des enseignements, la sélection des enseignants, les programmes de formation, les infrastructures et les moyens pédagogiques.</w:t>
      </w:r>
    </w:p>
    <w:p w:rsidR="00CF29B1" w:rsidRDefault="00A02ABF" w:rsidP="00CF29B1">
      <w:pPr>
        <w:spacing w:after="0" w:line="360" w:lineRule="auto"/>
        <w:jc w:val="both"/>
        <w:rPr>
          <w:rFonts w:asciiTheme="majorBidi" w:hAnsiTheme="majorBidi" w:cstheme="majorBidi"/>
          <w:sz w:val="24"/>
          <w:szCs w:val="24"/>
          <w:lang w:val="fr-FR"/>
        </w:rPr>
      </w:pPr>
      <w:r w:rsidRPr="001D79E5">
        <w:rPr>
          <w:rFonts w:asciiTheme="majorBidi" w:hAnsiTheme="majorBidi" w:cstheme="majorBidi"/>
          <w:sz w:val="24"/>
          <w:szCs w:val="24"/>
          <w:lang w:val="fr-FR"/>
        </w:rPr>
        <w:t xml:space="preserve">Lors de nos entretiens avec les différents responsables des </w:t>
      </w:r>
      <w:r w:rsidR="00C7271E">
        <w:rPr>
          <w:rFonts w:asciiTheme="majorBidi" w:hAnsiTheme="majorBidi" w:cstheme="majorBidi"/>
          <w:sz w:val="24"/>
          <w:szCs w:val="24"/>
          <w:lang w:val="fr-FR"/>
        </w:rPr>
        <w:t>EES</w:t>
      </w:r>
      <w:r w:rsidR="00C7271E" w:rsidRPr="001D79E5">
        <w:rPr>
          <w:rFonts w:asciiTheme="majorBidi" w:hAnsiTheme="majorBidi" w:cstheme="majorBidi"/>
          <w:sz w:val="24"/>
          <w:szCs w:val="24"/>
          <w:lang w:val="fr-FR"/>
        </w:rPr>
        <w:t xml:space="preserve"> privés</w:t>
      </w:r>
      <w:r w:rsidRPr="001D79E5">
        <w:rPr>
          <w:rFonts w:asciiTheme="majorBidi" w:hAnsiTheme="majorBidi" w:cstheme="majorBidi"/>
          <w:sz w:val="24"/>
          <w:szCs w:val="24"/>
          <w:lang w:val="fr-FR"/>
        </w:rPr>
        <w:t xml:space="preserve">, les réponses des interviewés soulignent en premier lieu le fait qu'ils </w:t>
      </w:r>
      <w:r w:rsidR="00CF29B1">
        <w:rPr>
          <w:rFonts w:asciiTheme="majorBidi" w:hAnsiTheme="majorBidi" w:cstheme="majorBidi"/>
          <w:sz w:val="24"/>
          <w:szCs w:val="24"/>
          <w:lang w:val="fr-FR"/>
        </w:rPr>
        <w:t>envisagent la certification</w:t>
      </w:r>
      <w:r w:rsidRPr="001D79E5">
        <w:rPr>
          <w:rFonts w:asciiTheme="majorBidi" w:hAnsiTheme="majorBidi" w:cstheme="majorBidi"/>
          <w:sz w:val="24"/>
          <w:szCs w:val="24"/>
          <w:lang w:val="fr-FR"/>
        </w:rPr>
        <w:t xml:space="preserve"> ISO 9001. Certains d'entre eux en font même de la publicité, à titre d’exemple : </w:t>
      </w:r>
      <w:r w:rsidRPr="001D79E5">
        <w:rPr>
          <w:rFonts w:asciiTheme="majorBidi" w:hAnsiTheme="majorBidi" w:cstheme="majorBidi"/>
          <w:i/>
          <w:iCs/>
          <w:sz w:val="24"/>
          <w:szCs w:val="24"/>
          <w:lang w:val="fr-FR"/>
        </w:rPr>
        <w:t>« … Nous portons de l’importance à la qualité, nous sommes même certifiés ISO 9001… », « … nous avons obtenu le certificat ISO 9001, par un bureau international de certification… », « … vous êtes dans le management de la qualité, c’est bien, nous avons la qualité de l’ISO dans notre établissements… ».</w:t>
      </w:r>
      <w:r w:rsidR="00CF29B1">
        <w:rPr>
          <w:rFonts w:asciiTheme="majorBidi" w:hAnsiTheme="majorBidi" w:cstheme="majorBidi"/>
          <w:i/>
          <w:iCs/>
          <w:sz w:val="24"/>
          <w:szCs w:val="24"/>
          <w:lang w:val="fr-FR"/>
        </w:rPr>
        <w:t xml:space="preserve"> </w:t>
      </w:r>
      <w:r w:rsidRPr="001D79E5">
        <w:rPr>
          <w:rFonts w:asciiTheme="majorBidi" w:hAnsiTheme="majorBidi" w:cstheme="majorBidi"/>
          <w:sz w:val="24"/>
          <w:szCs w:val="24"/>
          <w:lang w:val="fr-FR"/>
        </w:rPr>
        <w:t xml:space="preserve">Dans l'ensemble, la qualité de la formation ne peut être garantie uniquement par une certification ISO 9001, mais par la mise en place de pratiques de gestion de la qualité efficaces et orientées vers l'amélioration continue. Ceci est corroboré par un interviewé comme suit : </w:t>
      </w:r>
      <w:r w:rsidRPr="001D79E5">
        <w:rPr>
          <w:rFonts w:asciiTheme="majorBidi" w:hAnsiTheme="majorBidi" w:cstheme="majorBidi"/>
          <w:i/>
          <w:iCs/>
          <w:sz w:val="24"/>
          <w:szCs w:val="24"/>
          <w:lang w:val="fr-FR"/>
        </w:rPr>
        <w:t>«</w:t>
      </w:r>
      <w:r w:rsidRPr="001D79E5">
        <w:rPr>
          <w:rFonts w:asciiTheme="majorBidi" w:hAnsiTheme="majorBidi" w:cstheme="majorBidi"/>
          <w:sz w:val="24"/>
          <w:szCs w:val="24"/>
          <w:lang w:val="fr-FR"/>
        </w:rPr>
        <w:t> </w:t>
      </w:r>
      <w:r w:rsidRPr="001D79E5">
        <w:rPr>
          <w:rFonts w:asciiTheme="majorBidi" w:hAnsiTheme="majorBidi" w:cstheme="majorBidi"/>
          <w:i/>
          <w:iCs/>
          <w:sz w:val="24"/>
          <w:szCs w:val="24"/>
          <w:lang w:val="fr-FR"/>
        </w:rPr>
        <w:t xml:space="preserve">… L’amélioration est faite en matière pédagogique, d’autoévaluation qui se fait sur un logiciel, chaque étudiant aura accès à ce programme, pour évaluer l’enseignant. Les résultats de cette évaluation constitueront des point d’amélioration pour l’enseignant et donc pour l’école. Et donc seront arrêtés comme objectif qualité… ». </w:t>
      </w:r>
      <w:r w:rsidRPr="001D79E5">
        <w:rPr>
          <w:rFonts w:asciiTheme="majorBidi" w:hAnsiTheme="majorBidi" w:cstheme="majorBidi"/>
          <w:sz w:val="24"/>
          <w:szCs w:val="24"/>
          <w:lang w:val="fr-FR"/>
        </w:rPr>
        <w:t xml:space="preserve">Cela doit être au centre des préoccupations des </w:t>
      </w:r>
      <w:r w:rsidR="00C7271E">
        <w:rPr>
          <w:rFonts w:asciiTheme="majorBidi" w:hAnsiTheme="majorBidi" w:cstheme="majorBidi"/>
          <w:sz w:val="24"/>
          <w:szCs w:val="24"/>
          <w:lang w:val="fr-FR"/>
        </w:rPr>
        <w:t>EES</w:t>
      </w:r>
      <w:r w:rsidR="00C7271E" w:rsidRPr="001D79E5">
        <w:rPr>
          <w:rFonts w:asciiTheme="majorBidi" w:hAnsiTheme="majorBidi" w:cstheme="majorBidi"/>
          <w:sz w:val="24"/>
          <w:szCs w:val="24"/>
          <w:lang w:val="fr-FR"/>
        </w:rPr>
        <w:t xml:space="preserve"> privés</w:t>
      </w:r>
      <w:r w:rsidRPr="001D79E5">
        <w:rPr>
          <w:rFonts w:asciiTheme="majorBidi" w:hAnsiTheme="majorBidi" w:cstheme="majorBidi"/>
          <w:sz w:val="24"/>
          <w:szCs w:val="24"/>
          <w:lang w:val="fr-FR"/>
        </w:rPr>
        <w:t xml:space="preserve"> pour répondre aux attentes des étudiants et des employeurs en matière de formation de qualité.</w:t>
      </w:r>
    </w:p>
    <w:p w:rsidR="00CF29B1" w:rsidRPr="00CF29B1" w:rsidRDefault="00CF29B1" w:rsidP="00CF29B1">
      <w:pPr>
        <w:spacing w:after="0" w:line="360" w:lineRule="auto"/>
        <w:jc w:val="both"/>
        <w:rPr>
          <w:rFonts w:asciiTheme="majorBidi" w:hAnsiTheme="majorBidi" w:cstheme="majorBidi"/>
          <w:sz w:val="24"/>
          <w:szCs w:val="24"/>
          <w:lang w:val="fr-FR"/>
        </w:rPr>
      </w:pPr>
      <w:r>
        <w:rPr>
          <w:rFonts w:ascii="Times New Roman" w:eastAsia="Times New Roman" w:hAnsi="Times New Roman" w:cs="Times New Roman"/>
          <w:sz w:val="24"/>
          <w:szCs w:val="24"/>
          <w:lang w:val="fr-FR"/>
        </w:rPr>
        <w:t>De plus</w:t>
      </w:r>
      <w:r w:rsidRPr="00CF29B1">
        <w:rPr>
          <w:rFonts w:ascii="Times New Roman" w:eastAsia="Times New Roman" w:hAnsi="Times New Roman" w:cs="Times New Roman"/>
          <w:sz w:val="24"/>
          <w:szCs w:val="24"/>
          <w:lang w:val="fr-FR"/>
        </w:rPr>
        <w:t xml:space="preserve">, il a été constaté chez certains responsables une maîtrise partielle des exigences de la norme ISO 9001. À titre d’illustration, certaines informations à caractère confidentiel ont été communiquées sans précaution particulière, alors même que la norme prévoit leur </w:t>
      </w:r>
      <w:r w:rsidRPr="00CF29B1">
        <w:rPr>
          <w:rFonts w:ascii="Times New Roman" w:eastAsia="Times New Roman" w:hAnsi="Times New Roman" w:cs="Times New Roman"/>
          <w:sz w:val="24"/>
          <w:szCs w:val="24"/>
          <w:lang w:val="fr-FR"/>
        </w:rPr>
        <w:lastRenderedPageBreak/>
        <w:t xml:space="preserve">sécurisation. Cette observation suggère que, dans certains cas, la certification pourrait avoir été obtenue sans une appropriation complète des principes du management de la qualité. Cela peut s’expliquer, en partie, par le rôle joué par les organismes de certification dans l’accompagnement des établissements, notamment lorsque ceux-ci </w:t>
      </w:r>
      <w:r>
        <w:rPr>
          <w:rFonts w:ascii="Times New Roman" w:eastAsia="Times New Roman" w:hAnsi="Times New Roman" w:cs="Times New Roman"/>
          <w:sz w:val="24"/>
          <w:szCs w:val="24"/>
          <w:lang w:val="fr-FR"/>
        </w:rPr>
        <w:t>ne maitrisent pas bien le management de la qualité.</w:t>
      </w:r>
    </w:p>
    <w:p w:rsidR="00A02ABF" w:rsidRPr="001D79E5" w:rsidRDefault="00A02ABF" w:rsidP="00722095">
      <w:pPr>
        <w:spacing w:after="0" w:line="360" w:lineRule="auto"/>
        <w:jc w:val="both"/>
        <w:rPr>
          <w:rFonts w:asciiTheme="majorBidi" w:hAnsiTheme="majorBidi" w:cstheme="majorBidi"/>
          <w:sz w:val="24"/>
          <w:szCs w:val="24"/>
          <w:lang w:val="fr-FR"/>
        </w:rPr>
      </w:pPr>
      <w:r w:rsidRPr="001D79E5">
        <w:rPr>
          <w:rFonts w:asciiTheme="majorBidi" w:hAnsiTheme="majorBidi" w:cstheme="majorBidi"/>
          <w:sz w:val="24"/>
          <w:szCs w:val="24"/>
          <w:lang w:val="fr-FR"/>
        </w:rPr>
        <w:t>Par ailleurs, la certification ISO 9001 peut effectivement contribuer à l'amélioration de la qualité dans les établissements. Toutefois, pour en tirer pleinement avantage, il est nécessaire de maîtriser les concepts fondamentaux de cette norme (le concept de la qualité tel évoqué se basant sur l’amélioration continue). Sans cette maîtrise, il est possible pour toute organisation de bénéficier d'un accompagnement (</w:t>
      </w:r>
      <w:r w:rsidRPr="001D79E5">
        <w:rPr>
          <w:rFonts w:asciiTheme="majorBidi" w:hAnsiTheme="majorBidi" w:cstheme="majorBidi"/>
          <w:i/>
          <w:iCs/>
          <w:sz w:val="24"/>
          <w:szCs w:val="24"/>
          <w:lang w:val="fr-FR"/>
        </w:rPr>
        <w:t>d’un bureau de conseil</w:t>
      </w:r>
      <w:r w:rsidRPr="001D79E5">
        <w:rPr>
          <w:rFonts w:asciiTheme="majorBidi" w:hAnsiTheme="majorBidi" w:cstheme="majorBidi"/>
          <w:sz w:val="24"/>
          <w:szCs w:val="24"/>
          <w:lang w:val="fr-FR"/>
        </w:rPr>
        <w:t xml:space="preserve">) pour mettre en place un </w:t>
      </w:r>
      <w:r w:rsidR="00C7271E">
        <w:rPr>
          <w:rFonts w:asciiTheme="majorBidi" w:hAnsiTheme="majorBidi" w:cstheme="majorBidi"/>
          <w:sz w:val="24"/>
          <w:szCs w:val="24"/>
          <w:lang w:val="fr-FR"/>
        </w:rPr>
        <w:t>SMQ</w:t>
      </w:r>
      <w:r w:rsidRPr="001D79E5">
        <w:rPr>
          <w:rFonts w:asciiTheme="majorBidi" w:hAnsiTheme="majorBidi" w:cstheme="majorBidi"/>
          <w:sz w:val="24"/>
          <w:szCs w:val="24"/>
          <w:lang w:val="fr-FR"/>
        </w:rPr>
        <w:t xml:space="preserve"> et obtenir le certificat ISO 9001. Toutefois, l'élément le plus important en matière de management de la qualité est la maîtrise du SMQ, c'est-à-dire la maîtrise des processus qui constituent la gestion de l'ensemble de l'organisation.</w:t>
      </w:r>
      <w:r w:rsidR="00722095">
        <w:rPr>
          <w:rFonts w:asciiTheme="majorBidi" w:hAnsiTheme="majorBidi" w:cstheme="majorBidi"/>
          <w:sz w:val="24"/>
          <w:szCs w:val="24"/>
          <w:lang w:val="fr-FR"/>
        </w:rPr>
        <w:t xml:space="preserve"> </w:t>
      </w:r>
      <w:r w:rsidRPr="001D79E5">
        <w:rPr>
          <w:rFonts w:asciiTheme="majorBidi" w:hAnsiTheme="majorBidi" w:cstheme="majorBidi"/>
          <w:sz w:val="24"/>
          <w:szCs w:val="24"/>
          <w:lang w:val="fr-FR"/>
        </w:rPr>
        <w:t xml:space="preserve">Dans le cas des </w:t>
      </w:r>
      <w:r w:rsidR="00C7271E">
        <w:rPr>
          <w:rFonts w:asciiTheme="majorBidi" w:hAnsiTheme="majorBidi" w:cstheme="majorBidi"/>
          <w:sz w:val="24"/>
          <w:szCs w:val="24"/>
          <w:lang w:val="fr-FR"/>
        </w:rPr>
        <w:t>EES</w:t>
      </w:r>
      <w:r w:rsidR="00C7271E" w:rsidRPr="001D79E5">
        <w:rPr>
          <w:rFonts w:asciiTheme="majorBidi" w:hAnsiTheme="majorBidi" w:cstheme="majorBidi"/>
          <w:sz w:val="24"/>
          <w:szCs w:val="24"/>
          <w:lang w:val="fr-FR"/>
        </w:rPr>
        <w:t xml:space="preserve"> privés</w:t>
      </w:r>
      <w:r w:rsidRPr="001D79E5">
        <w:rPr>
          <w:rFonts w:asciiTheme="majorBidi" w:hAnsiTheme="majorBidi" w:cstheme="majorBidi"/>
          <w:sz w:val="24"/>
          <w:szCs w:val="24"/>
          <w:lang w:val="fr-FR"/>
        </w:rPr>
        <w:t xml:space="preserve">, cela signifie de maîtriser les processus de gestion des différents domaines de l'établissement, tels que les ressources humaines, le marketing, la gestion financière, la stratégie et la planification, la gestion de la formation, la sécurité, la maintenance, la gestion du système d'information, la communication interne et externe, etc. En d'autres termes, pour améliorer la qualité dans les </w:t>
      </w:r>
      <w:r w:rsidR="00C7271E">
        <w:rPr>
          <w:rFonts w:asciiTheme="majorBidi" w:hAnsiTheme="majorBidi" w:cstheme="majorBidi"/>
          <w:sz w:val="24"/>
          <w:szCs w:val="24"/>
          <w:lang w:val="fr-FR"/>
        </w:rPr>
        <w:t>EES</w:t>
      </w:r>
      <w:r w:rsidR="00C7271E" w:rsidRPr="001D79E5">
        <w:rPr>
          <w:rFonts w:asciiTheme="majorBidi" w:hAnsiTheme="majorBidi" w:cstheme="majorBidi"/>
          <w:sz w:val="24"/>
          <w:szCs w:val="24"/>
          <w:lang w:val="fr-FR"/>
        </w:rPr>
        <w:t xml:space="preserve"> privés</w:t>
      </w:r>
      <w:r w:rsidRPr="001D79E5">
        <w:rPr>
          <w:rFonts w:asciiTheme="majorBidi" w:hAnsiTheme="majorBidi" w:cstheme="majorBidi"/>
          <w:sz w:val="24"/>
          <w:szCs w:val="24"/>
          <w:lang w:val="fr-FR"/>
        </w:rPr>
        <w:t>, il est essentiel de se concentrer sur la maîtrise de ces processus clés plutôt que sur la simple obtention de la certification ISO 9001.</w:t>
      </w:r>
    </w:p>
    <w:p w:rsidR="0049672F" w:rsidRDefault="0084772F" w:rsidP="0084772F">
      <w:pPr>
        <w:pStyle w:val="Paragraphedeliste"/>
        <w:numPr>
          <w:ilvl w:val="0"/>
          <w:numId w:val="6"/>
        </w:numPr>
        <w:spacing w:before="240" w:after="0" w:line="360" w:lineRule="auto"/>
        <w:ind w:left="270" w:hanging="270"/>
        <w:jc w:val="both"/>
        <w:rPr>
          <w:rFonts w:asciiTheme="majorBidi" w:hAnsiTheme="majorBidi" w:cstheme="majorBidi"/>
          <w:b/>
          <w:bCs/>
          <w:sz w:val="26"/>
          <w:szCs w:val="26"/>
          <w:lang w:val="fr-FR"/>
        </w:rPr>
      </w:pPr>
      <w:r>
        <w:rPr>
          <w:rFonts w:asciiTheme="majorBidi" w:hAnsiTheme="majorBidi" w:cstheme="majorBidi"/>
          <w:b/>
          <w:bCs/>
          <w:sz w:val="26"/>
          <w:szCs w:val="26"/>
          <w:lang w:val="fr-FR"/>
        </w:rPr>
        <w:t>Conclusion</w:t>
      </w:r>
    </w:p>
    <w:p w:rsidR="00ED7F79" w:rsidRPr="00ED7F79" w:rsidRDefault="00ED7F79" w:rsidP="00ED7F79">
      <w:pPr>
        <w:spacing w:after="0" w:line="360" w:lineRule="auto"/>
        <w:jc w:val="both"/>
        <w:rPr>
          <w:rFonts w:asciiTheme="majorBidi" w:hAnsiTheme="majorBidi" w:cstheme="majorBidi"/>
          <w:sz w:val="24"/>
          <w:szCs w:val="24"/>
          <w:lang w:val="fr-FR"/>
        </w:rPr>
      </w:pPr>
      <w:r w:rsidRPr="00ED7F79">
        <w:rPr>
          <w:rFonts w:asciiTheme="majorBidi" w:hAnsiTheme="majorBidi" w:cstheme="majorBidi"/>
          <w:sz w:val="24"/>
          <w:szCs w:val="24"/>
          <w:lang w:val="fr-FR"/>
        </w:rPr>
        <w:t xml:space="preserve">La présente étude s’intéresse à une problématique d’actualité en Algérie : la certification des </w:t>
      </w:r>
      <w:r>
        <w:rPr>
          <w:rFonts w:asciiTheme="majorBidi" w:hAnsiTheme="majorBidi" w:cstheme="majorBidi"/>
          <w:sz w:val="24"/>
          <w:szCs w:val="24"/>
          <w:lang w:val="fr-FR"/>
        </w:rPr>
        <w:t>EES</w:t>
      </w:r>
      <w:r w:rsidRPr="00ED7F79">
        <w:rPr>
          <w:rFonts w:asciiTheme="majorBidi" w:hAnsiTheme="majorBidi" w:cstheme="majorBidi"/>
          <w:sz w:val="24"/>
          <w:szCs w:val="24"/>
          <w:lang w:val="fr-FR"/>
        </w:rPr>
        <w:t>, publics et privés, aux normes internationales.</w:t>
      </w:r>
    </w:p>
    <w:p w:rsidR="00ED7F79" w:rsidRPr="00ED7F79" w:rsidRDefault="00ED7F79" w:rsidP="00ED7F79">
      <w:pPr>
        <w:spacing w:after="0" w:line="360" w:lineRule="auto"/>
        <w:jc w:val="both"/>
        <w:rPr>
          <w:rFonts w:asciiTheme="majorBidi" w:hAnsiTheme="majorBidi" w:cstheme="majorBidi"/>
          <w:sz w:val="24"/>
          <w:szCs w:val="24"/>
          <w:lang w:val="fr-FR"/>
        </w:rPr>
      </w:pPr>
      <w:r w:rsidRPr="00ED7F79">
        <w:rPr>
          <w:rFonts w:asciiTheme="majorBidi" w:hAnsiTheme="majorBidi" w:cstheme="majorBidi"/>
          <w:sz w:val="24"/>
          <w:szCs w:val="24"/>
          <w:lang w:val="fr-FR"/>
        </w:rPr>
        <w:t xml:space="preserve">Dans le secteur public, cette certification constitue un objectif institutionnel encore peu expérimenté sur le terrain, en l’absence de retour d’expérience permettant d’identifier clairement les contraintes opérationnelles. Toutefois, ce secteur bénéficie d’une certaine maturité en matière d’assurance qualité, acquise à travers l’application du </w:t>
      </w:r>
      <w:r>
        <w:rPr>
          <w:rFonts w:asciiTheme="majorBidi" w:hAnsiTheme="majorBidi" w:cstheme="majorBidi"/>
          <w:sz w:val="24"/>
          <w:szCs w:val="24"/>
          <w:lang w:val="fr-FR"/>
        </w:rPr>
        <w:t>RNAQES</w:t>
      </w:r>
      <w:r w:rsidRPr="00ED7F79">
        <w:rPr>
          <w:rFonts w:asciiTheme="majorBidi" w:hAnsiTheme="majorBidi" w:cstheme="majorBidi"/>
          <w:sz w:val="24"/>
          <w:szCs w:val="24"/>
          <w:lang w:val="fr-FR"/>
        </w:rPr>
        <w:t>, expérience qui pourrait constituer un levier pour réussir l’alignement aux normes internationales. Au moment de la réalisation de l’enquête auprès des</w:t>
      </w:r>
      <w:r>
        <w:rPr>
          <w:rFonts w:asciiTheme="majorBidi" w:hAnsiTheme="majorBidi" w:cstheme="majorBidi"/>
          <w:sz w:val="24"/>
          <w:szCs w:val="24"/>
          <w:lang w:val="fr-FR"/>
        </w:rPr>
        <w:t xml:space="preserve"> </w:t>
      </w:r>
      <w:proofErr w:type="spellStart"/>
      <w:r>
        <w:rPr>
          <w:rFonts w:asciiTheme="majorBidi" w:hAnsiTheme="majorBidi" w:cstheme="majorBidi"/>
          <w:sz w:val="24"/>
          <w:szCs w:val="24"/>
          <w:lang w:val="fr-FR"/>
        </w:rPr>
        <w:t>RAQs</w:t>
      </w:r>
      <w:proofErr w:type="spellEnd"/>
      <w:r w:rsidRPr="00ED7F79">
        <w:rPr>
          <w:rFonts w:asciiTheme="majorBidi" w:hAnsiTheme="majorBidi" w:cstheme="majorBidi"/>
          <w:sz w:val="24"/>
          <w:szCs w:val="24"/>
          <w:lang w:val="fr-FR"/>
        </w:rPr>
        <w:t xml:space="preserve">, la mise en place de la norme ISO 9001 dans les EES n’était pas encore considérée comme une priorité institutionnelle. Ce n’est que récemment qu’elle est devenue une orientation stratégique soutenue par le </w:t>
      </w:r>
      <w:r>
        <w:rPr>
          <w:rFonts w:asciiTheme="majorBidi" w:hAnsiTheme="majorBidi" w:cstheme="majorBidi"/>
          <w:sz w:val="24"/>
          <w:szCs w:val="24"/>
          <w:lang w:val="fr-FR"/>
        </w:rPr>
        <w:t>MESRS</w:t>
      </w:r>
      <w:r w:rsidRPr="00ED7F79">
        <w:rPr>
          <w:rFonts w:asciiTheme="majorBidi" w:hAnsiTheme="majorBidi" w:cstheme="majorBidi"/>
          <w:sz w:val="24"/>
          <w:szCs w:val="24"/>
          <w:lang w:val="fr-FR"/>
        </w:rPr>
        <w:t>. Néanmoins, les résultats obtenus s’avèrent particulièrement pertinents en ce qu’ils révèlent des obstacles concrets rencontrés sur le terrain et formulent des recommandations utiles pour la réussite des démarches qualité à venir.</w:t>
      </w:r>
    </w:p>
    <w:p w:rsidR="00C7271E" w:rsidRPr="00ED7F79" w:rsidRDefault="00ED7F79" w:rsidP="00ED7F79">
      <w:pPr>
        <w:spacing w:after="0" w:line="360" w:lineRule="auto"/>
        <w:jc w:val="both"/>
        <w:rPr>
          <w:rFonts w:asciiTheme="majorBidi" w:hAnsiTheme="majorBidi" w:cstheme="majorBidi"/>
          <w:sz w:val="24"/>
          <w:szCs w:val="24"/>
          <w:lang w:val="fr-FR"/>
        </w:rPr>
      </w:pPr>
      <w:r w:rsidRPr="00ED7F79">
        <w:rPr>
          <w:rFonts w:asciiTheme="majorBidi" w:hAnsiTheme="majorBidi" w:cstheme="majorBidi"/>
          <w:sz w:val="24"/>
          <w:szCs w:val="24"/>
          <w:lang w:val="fr-FR"/>
        </w:rPr>
        <w:lastRenderedPageBreak/>
        <w:t xml:space="preserve">S’agissant du secteur privé, bien qu’une volonté soit exprimée et que la gouvernance, plus autonome, permette une mobilisation plus souple des ressources nécessaires à la mise en œuvre des démarches qualité, il demeure essentiel de renforcer la sensibilisation à l’importance d’un </w:t>
      </w:r>
      <w:r>
        <w:rPr>
          <w:rFonts w:asciiTheme="majorBidi" w:hAnsiTheme="majorBidi" w:cstheme="majorBidi"/>
          <w:sz w:val="24"/>
          <w:szCs w:val="24"/>
          <w:lang w:val="fr-FR"/>
        </w:rPr>
        <w:t>SMQ</w:t>
      </w:r>
      <w:r w:rsidRPr="00ED7F79">
        <w:rPr>
          <w:rFonts w:asciiTheme="majorBidi" w:hAnsiTheme="majorBidi" w:cstheme="majorBidi"/>
          <w:sz w:val="24"/>
          <w:szCs w:val="24"/>
          <w:lang w:val="fr-FR"/>
        </w:rPr>
        <w:t xml:space="preserve"> structuré et fondé sur des principes clairement établis. Une telle démarche contribuerait à accroître l’efficacité des actions entreprises et à favoriser l’atteinte des objectifs fixés.</w:t>
      </w:r>
    </w:p>
    <w:p w:rsidR="00C7271E" w:rsidRDefault="0084772F" w:rsidP="0084772F">
      <w:pPr>
        <w:pStyle w:val="Paragraphedeliste"/>
        <w:numPr>
          <w:ilvl w:val="0"/>
          <w:numId w:val="6"/>
        </w:numPr>
        <w:spacing w:before="240" w:after="0" w:line="360" w:lineRule="auto"/>
        <w:ind w:left="270" w:hanging="270"/>
        <w:jc w:val="both"/>
        <w:rPr>
          <w:rFonts w:asciiTheme="majorBidi" w:hAnsiTheme="majorBidi" w:cstheme="majorBidi"/>
          <w:b/>
          <w:bCs/>
          <w:sz w:val="26"/>
          <w:szCs w:val="26"/>
          <w:lang w:val="fr-FR"/>
        </w:rPr>
      </w:pPr>
      <w:r>
        <w:rPr>
          <w:rFonts w:asciiTheme="majorBidi" w:hAnsiTheme="majorBidi" w:cstheme="majorBidi"/>
          <w:b/>
          <w:bCs/>
          <w:sz w:val="26"/>
          <w:szCs w:val="26"/>
          <w:lang w:val="fr-FR"/>
        </w:rPr>
        <w:t>Références </w:t>
      </w:r>
    </w:p>
    <w:p w:rsidR="00E627D1" w:rsidRPr="00E627D1" w:rsidRDefault="00E627D1" w:rsidP="00E627D1">
      <w:pPr>
        <w:spacing w:after="0"/>
        <w:ind w:left="360" w:hanging="360"/>
        <w:jc w:val="lowKashida"/>
        <w:rPr>
          <w:rFonts w:asciiTheme="majorBidi" w:hAnsiTheme="majorBidi" w:cstheme="majorBidi"/>
          <w:color w:val="222222"/>
          <w:shd w:val="clear" w:color="auto" w:fill="FFFFFF"/>
        </w:rPr>
      </w:pPr>
      <w:proofErr w:type="spellStart"/>
      <w:proofErr w:type="gramStart"/>
      <w:r w:rsidRPr="00E627D1">
        <w:rPr>
          <w:rFonts w:asciiTheme="majorBidi" w:hAnsiTheme="majorBidi" w:cstheme="majorBidi"/>
          <w:color w:val="222222"/>
          <w:shd w:val="clear" w:color="auto" w:fill="FFFFFF"/>
        </w:rPr>
        <w:t>Anam</w:t>
      </w:r>
      <w:proofErr w:type="spellEnd"/>
      <w:r w:rsidRPr="00E627D1">
        <w:rPr>
          <w:rFonts w:asciiTheme="majorBidi" w:hAnsiTheme="majorBidi" w:cstheme="majorBidi"/>
          <w:color w:val="222222"/>
          <w:shd w:val="clear" w:color="auto" w:fill="FFFFFF"/>
        </w:rPr>
        <w:t xml:space="preserve">, M. K., </w:t>
      </w:r>
      <w:proofErr w:type="spellStart"/>
      <w:r w:rsidRPr="00E627D1">
        <w:rPr>
          <w:rFonts w:asciiTheme="majorBidi" w:hAnsiTheme="majorBidi" w:cstheme="majorBidi"/>
          <w:color w:val="222222"/>
          <w:shd w:val="clear" w:color="auto" w:fill="FFFFFF"/>
        </w:rPr>
        <w:t>Fitri</w:t>
      </w:r>
      <w:proofErr w:type="spellEnd"/>
      <w:r w:rsidRPr="00E627D1">
        <w:rPr>
          <w:rFonts w:asciiTheme="majorBidi" w:hAnsiTheme="majorBidi" w:cstheme="majorBidi"/>
          <w:color w:val="222222"/>
          <w:shd w:val="clear" w:color="auto" w:fill="FFFFFF"/>
        </w:rPr>
        <w:t xml:space="preserve">, A. Z., &amp; </w:t>
      </w:r>
      <w:proofErr w:type="spellStart"/>
      <w:r w:rsidRPr="00E627D1">
        <w:rPr>
          <w:rFonts w:asciiTheme="majorBidi" w:hAnsiTheme="majorBidi" w:cstheme="majorBidi"/>
          <w:color w:val="222222"/>
          <w:shd w:val="clear" w:color="auto" w:fill="FFFFFF"/>
        </w:rPr>
        <w:t>Muhajir</w:t>
      </w:r>
      <w:proofErr w:type="spellEnd"/>
      <w:r w:rsidRPr="00E627D1">
        <w:rPr>
          <w:rFonts w:asciiTheme="majorBidi" w:hAnsiTheme="majorBidi" w:cstheme="majorBidi"/>
          <w:color w:val="222222"/>
          <w:shd w:val="clear" w:color="auto" w:fill="FFFFFF"/>
        </w:rPr>
        <w:t>, A. A. (2025).</w:t>
      </w:r>
      <w:proofErr w:type="gramEnd"/>
      <w:r w:rsidRPr="00E627D1">
        <w:rPr>
          <w:rFonts w:asciiTheme="majorBidi" w:hAnsiTheme="majorBidi" w:cstheme="majorBidi"/>
          <w:color w:val="222222"/>
          <w:shd w:val="clear" w:color="auto" w:fill="FFFFFF"/>
        </w:rPr>
        <w:t xml:space="preserve"> Designing </w:t>
      </w:r>
      <w:proofErr w:type="gramStart"/>
      <w:r w:rsidRPr="00E627D1">
        <w:rPr>
          <w:rFonts w:asciiTheme="majorBidi" w:hAnsiTheme="majorBidi" w:cstheme="majorBidi"/>
          <w:color w:val="222222"/>
          <w:shd w:val="clear" w:color="auto" w:fill="FFFFFF"/>
        </w:rPr>
        <w:t>A</w:t>
      </w:r>
      <w:proofErr w:type="gramEnd"/>
      <w:r w:rsidRPr="00E627D1">
        <w:rPr>
          <w:rFonts w:asciiTheme="majorBidi" w:hAnsiTheme="majorBidi" w:cstheme="majorBidi"/>
          <w:color w:val="222222"/>
          <w:shd w:val="clear" w:color="auto" w:fill="FFFFFF"/>
        </w:rPr>
        <w:t xml:space="preserve"> Strategic Quality Assurance Framework In Education: Insights From ISO 21001: 2018 Implementation. </w:t>
      </w:r>
      <w:r w:rsidRPr="00E627D1">
        <w:rPr>
          <w:rFonts w:asciiTheme="majorBidi" w:hAnsiTheme="majorBidi" w:cstheme="majorBidi"/>
          <w:i/>
          <w:iCs/>
          <w:color w:val="222222"/>
          <w:shd w:val="clear" w:color="auto" w:fill="FFFFFF"/>
        </w:rPr>
        <w:t>International Journal of Interdisciplinary Research</w:t>
      </w:r>
      <w:r w:rsidRPr="00E627D1">
        <w:rPr>
          <w:rFonts w:asciiTheme="majorBidi" w:hAnsiTheme="majorBidi" w:cstheme="majorBidi"/>
          <w:color w:val="222222"/>
          <w:shd w:val="clear" w:color="auto" w:fill="FFFFFF"/>
        </w:rPr>
        <w:t>, </w:t>
      </w:r>
      <w:r w:rsidRPr="00E627D1">
        <w:rPr>
          <w:rFonts w:asciiTheme="majorBidi" w:hAnsiTheme="majorBidi" w:cstheme="majorBidi"/>
          <w:i/>
          <w:iCs/>
          <w:color w:val="222222"/>
          <w:shd w:val="clear" w:color="auto" w:fill="FFFFFF"/>
        </w:rPr>
        <w:t>1</w:t>
      </w:r>
      <w:r w:rsidRPr="00E627D1">
        <w:rPr>
          <w:rFonts w:asciiTheme="majorBidi" w:hAnsiTheme="majorBidi" w:cstheme="majorBidi"/>
          <w:color w:val="222222"/>
          <w:shd w:val="clear" w:color="auto" w:fill="FFFFFF"/>
        </w:rPr>
        <w:t>(2), 175-189.</w:t>
      </w:r>
    </w:p>
    <w:p w:rsidR="00E627D1" w:rsidRPr="00E627D1" w:rsidRDefault="00E627D1" w:rsidP="00E627D1">
      <w:pPr>
        <w:autoSpaceDE w:val="0"/>
        <w:autoSpaceDN w:val="0"/>
        <w:adjustRightInd w:val="0"/>
        <w:spacing w:after="0"/>
        <w:ind w:left="360" w:hanging="360"/>
        <w:jc w:val="lowKashida"/>
        <w:rPr>
          <w:rFonts w:asciiTheme="majorBidi" w:hAnsiTheme="majorBidi" w:cstheme="majorBidi"/>
          <w:color w:val="000000"/>
          <w:lang w:val="fr-FR"/>
        </w:rPr>
      </w:pPr>
      <w:proofErr w:type="gramStart"/>
      <w:r w:rsidRPr="00E627D1">
        <w:rPr>
          <w:rFonts w:asciiTheme="majorBidi" w:hAnsiTheme="majorBidi" w:cstheme="majorBidi"/>
          <w:color w:val="000000"/>
        </w:rPr>
        <w:t xml:space="preserve">Belimane, W. &amp; </w:t>
      </w:r>
      <w:proofErr w:type="spellStart"/>
      <w:r w:rsidRPr="00E627D1">
        <w:rPr>
          <w:rFonts w:asciiTheme="majorBidi" w:hAnsiTheme="majorBidi" w:cstheme="majorBidi"/>
          <w:color w:val="000000"/>
        </w:rPr>
        <w:t>Bedaida</w:t>
      </w:r>
      <w:proofErr w:type="spellEnd"/>
      <w:r w:rsidRPr="00E627D1">
        <w:rPr>
          <w:rFonts w:asciiTheme="majorBidi" w:hAnsiTheme="majorBidi" w:cstheme="majorBidi"/>
          <w:color w:val="000000"/>
        </w:rPr>
        <w:t>, I.E. (2025).</w:t>
      </w:r>
      <w:proofErr w:type="gramEnd"/>
      <w:r w:rsidRPr="00E627D1">
        <w:rPr>
          <w:rFonts w:asciiTheme="majorBidi" w:hAnsiTheme="majorBidi" w:cstheme="majorBidi"/>
          <w:color w:val="000000"/>
        </w:rPr>
        <w:t xml:space="preserve"> </w:t>
      </w:r>
      <w:r w:rsidRPr="00E627D1">
        <w:rPr>
          <w:rFonts w:asciiTheme="majorBidi" w:hAnsiTheme="majorBidi" w:cstheme="majorBidi"/>
          <w:i/>
          <w:iCs/>
          <w:color w:val="000000"/>
          <w:lang w:val="fr-FR"/>
        </w:rPr>
        <w:t>Les Facteurs Influençant la Perception de la Qualité dans l’Enseignement Supérieur en Algérie : Cas des Etablissements Privés</w:t>
      </w:r>
      <w:r w:rsidRPr="00E627D1">
        <w:rPr>
          <w:rFonts w:asciiTheme="majorBidi" w:hAnsiTheme="majorBidi" w:cstheme="majorBidi"/>
          <w:color w:val="000000"/>
          <w:lang w:val="fr-FR"/>
        </w:rPr>
        <w:t>. Colloque national sur "Les dimensions humaines du management de la qualité". Université de Tlemcen, Algérie (10 Avril);</w:t>
      </w:r>
    </w:p>
    <w:p w:rsidR="00E627D1" w:rsidRPr="00E627D1" w:rsidRDefault="00E627D1" w:rsidP="00E627D1">
      <w:pPr>
        <w:spacing w:after="0"/>
        <w:ind w:left="360" w:hanging="360"/>
        <w:jc w:val="lowKashida"/>
        <w:rPr>
          <w:rFonts w:asciiTheme="majorBidi" w:hAnsiTheme="majorBidi" w:cstheme="majorBidi"/>
          <w:color w:val="222222"/>
          <w:shd w:val="clear" w:color="auto" w:fill="FFFFFF"/>
          <w:lang w:val="fr-FR"/>
        </w:rPr>
      </w:pPr>
      <w:r w:rsidRPr="00E627D1">
        <w:rPr>
          <w:rFonts w:asciiTheme="majorBidi" w:hAnsiTheme="majorBidi" w:cstheme="majorBidi"/>
          <w:color w:val="222222"/>
          <w:shd w:val="clear" w:color="auto" w:fill="FFFFFF"/>
          <w:lang w:val="fr-FR"/>
        </w:rPr>
        <w:t xml:space="preserve">Belimane, W. (2022) </w:t>
      </w:r>
      <w:r w:rsidRPr="00E627D1">
        <w:rPr>
          <w:rFonts w:asciiTheme="majorBidi" w:hAnsiTheme="majorBidi" w:cstheme="majorBidi"/>
          <w:i/>
          <w:iCs/>
          <w:color w:val="222222"/>
          <w:shd w:val="clear" w:color="auto" w:fill="FFFFFF"/>
          <w:lang w:val="fr-FR"/>
        </w:rPr>
        <w:t>L’assurance qualité et la pratique de l’auto-évaluation dans l’enseignement supérieur en Algérie</w:t>
      </w:r>
      <w:r w:rsidRPr="00E627D1">
        <w:rPr>
          <w:rFonts w:asciiTheme="majorBidi" w:hAnsiTheme="majorBidi" w:cstheme="majorBidi"/>
          <w:color w:val="222222"/>
          <w:shd w:val="clear" w:color="auto" w:fill="FFFFFF"/>
          <w:lang w:val="fr-FR"/>
        </w:rPr>
        <w:t>. Thèse de doctorat en sciences de gestion, Ecole Nationale Supérieure de Management ENSM/ Algérie</w:t>
      </w:r>
    </w:p>
    <w:p w:rsidR="00E627D1" w:rsidRPr="00E627D1" w:rsidRDefault="00E627D1" w:rsidP="00E627D1">
      <w:pPr>
        <w:spacing w:after="0"/>
        <w:ind w:left="360" w:hanging="360"/>
        <w:jc w:val="lowKashida"/>
        <w:rPr>
          <w:rFonts w:asciiTheme="majorBidi" w:hAnsiTheme="majorBidi" w:cstheme="majorBidi"/>
          <w:color w:val="222222"/>
          <w:shd w:val="clear" w:color="auto" w:fill="FFFFFF"/>
        </w:rPr>
      </w:pPr>
      <w:proofErr w:type="spellStart"/>
      <w:r w:rsidRPr="00E627D1">
        <w:rPr>
          <w:rFonts w:asciiTheme="majorBidi" w:hAnsiTheme="majorBidi" w:cstheme="majorBidi"/>
          <w:color w:val="222222"/>
          <w:shd w:val="clear" w:color="auto" w:fill="FFFFFF"/>
          <w:lang w:val="fr-FR"/>
        </w:rPr>
        <w:t>Bleiklie</w:t>
      </w:r>
      <w:proofErr w:type="spellEnd"/>
      <w:r w:rsidRPr="00E627D1">
        <w:rPr>
          <w:rFonts w:asciiTheme="majorBidi" w:hAnsiTheme="majorBidi" w:cstheme="majorBidi"/>
          <w:color w:val="222222"/>
          <w:shd w:val="clear" w:color="auto" w:fill="FFFFFF"/>
          <w:lang w:val="fr-FR"/>
        </w:rPr>
        <w:t xml:space="preserve">, I., Enders, J., &amp; </w:t>
      </w:r>
      <w:proofErr w:type="spellStart"/>
      <w:r w:rsidRPr="00E627D1">
        <w:rPr>
          <w:rFonts w:asciiTheme="majorBidi" w:hAnsiTheme="majorBidi" w:cstheme="majorBidi"/>
          <w:color w:val="222222"/>
          <w:shd w:val="clear" w:color="auto" w:fill="FFFFFF"/>
          <w:lang w:val="fr-FR"/>
        </w:rPr>
        <w:t>Lepori</w:t>
      </w:r>
      <w:proofErr w:type="spellEnd"/>
      <w:r w:rsidRPr="00E627D1">
        <w:rPr>
          <w:rFonts w:asciiTheme="majorBidi" w:hAnsiTheme="majorBidi" w:cstheme="majorBidi"/>
          <w:color w:val="222222"/>
          <w:shd w:val="clear" w:color="auto" w:fill="FFFFFF"/>
          <w:lang w:val="fr-FR"/>
        </w:rPr>
        <w:t xml:space="preserve">, B. (2011). </w:t>
      </w:r>
      <w:r w:rsidRPr="00E627D1">
        <w:rPr>
          <w:rFonts w:asciiTheme="majorBidi" w:hAnsiTheme="majorBidi" w:cstheme="majorBidi"/>
          <w:color w:val="222222"/>
          <w:shd w:val="clear" w:color="auto" w:fill="FFFFFF"/>
        </w:rPr>
        <w:t xml:space="preserve">The governance of higher education: National perspectives and policy logics. In J. Enders, H. de Boer, &amp; D. </w:t>
      </w:r>
      <w:proofErr w:type="spellStart"/>
      <w:r w:rsidRPr="00E627D1">
        <w:rPr>
          <w:rFonts w:asciiTheme="majorBidi" w:hAnsiTheme="majorBidi" w:cstheme="majorBidi"/>
          <w:color w:val="222222"/>
          <w:shd w:val="clear" w:color="auto" w:fill="FFFFFF"/>
        </w:rPr>
        <w:t>Westerheijden</w:t>
      </w:r>
      <w:proofErr w:type="spellEnd"/>
      <w:r w:rsidRPr="00E627D1">
        <w:rPr>
          <w:rFonts w:asciiTheme="majorBidi" w:hAnsiTheme="majorBidi" w:cstheme="majorBidi"/>
          <w:color w:val="222222"/>
          <w:shd w:val="clear" w:color="auto" w:fill="FFFFFF"/>
        </w:rPr>
        <w:t xml:space="preserve"> (Eds.), </w:t>
      </w:r>
      <w:r w:rsidRPr="00E627D1">
        <w:rPr>
          <w:rFonts w:asciiTheme="majorBidi" w:hAnsiTheme="majorBidi" w:cstheme="majorBidi"/>
          <w:i/>
          <w:iCs/>
          <w:color w:val="222222"/>
          <w:shd w:val="clear" w:color="auto" w:fill="FFFFFF"/>
        </w:rPr>
        <w:t xml:space="preserve">Reform of Higher Education in Europe </w:t>
      </w:r>
      <w:r w:rsidRPr="00E627D1">
        <w:rPr>
          <w:rFonts w:asciiTheme="majorBidi" w:hAnsiTheme="majorBidi" w:cstheme="majorBidi"/>
          <w:color w:val="222222"/>
          <w:shd w:val="clear" w:color="auto" w:fill="FFFFFF"/>
        </w:rPr>
        <w:t xml:space="preserve">(pp. 1–19). Rotterdam: Sense Publishers. </w:t>
      </w:r>
      <w:hyperlink r:id="rId15" w:history="1"/>
    </w:p>
    <w:p w:rsidR="00E627D1" w:rsidRPr="00E627D1" w:rsidRDefault="00E627D1" w:rsidP="00E627D1">
      <w:pPr>
        <w:spacing w:after="0"/>
        <w:ind w:left="360" w:hanging="360"/>
        <w:jc w:val="lowKashida"/>
        <w:rPr>
          <w:rFonts w:asciiTheme="majorBidi" w:hAnsiTheme="majorBidi" w:cstheme="majorBidi"/>
          <w:color w:val="222222"/>
          <w:shd w:val="clear" w:color="auto" w:fill="FFFFFF"/>
        </w:rPr>
      </w:pPr>
      <w:proofErr w:type="spellStart"/>
      <w:proofErr w:type="gramStart"/>
      <w:r w:rsidRPr="00E627D1">
        <w:rPr>
          <w:rFonts w:asciiTheme="majorBidi" w:hAnsiTheme="majorBidi" w:cstheme="majorBidi"/>
          <w:color w:val="222222"/>
          <w:shd w:val="clear" w:color="auto" w:fill="FFFFFF"/>
        </w:rPr>
        <w:t>Calvo</w:t>
      </w:r>
      <w:proofErr w:type="spellEnd"/>
      <w:r w:rsidRPr="00E627D1">
        <w:rPr>
          <w:rFonts w:asciiTheme="majorBidi" w:hAnsiTheme="majorBidi" w:cstheme="majorBidi"/>
          <w:color w:val="222222"/>
          <w:shd w:val="clear" w:color="auto" w:fill="FFFFFF"/>
        </w:rPr>
        <w:t xml:space="preserve">-mora, A., Leal, A., &amp; </w:t>
      </w:r>
      <w:proofErr w:type="spellStart"/>
      <w:r w:rsidRPr="00E627D1">
        <w:rPr>
          <w:rFonts w:asciiTheme="majorBidi" w:hAnsiTheme="majorBidi" w:cstheme="majorBidi"/>
          <w:color w:val="222222"/>
          <w:shd w:val="clear" w:color="auto" w:fill="FFFFFF"/>
        </w:rPr>
        <w:t>Roldán</w:t>
      </w:r>
      <w:proofErr w:type="spellEnd"/>
      <w:r w:rsidRPr="00E627D1">
        <w:rPr>
          <w:rFonts w:asciiTheme="majorBidi" w:hAnsiTheme="majorBidi" w:cstheme="majorBidi"/>
          <w:color w:val="222222"/>
          <w:shd w:val="clear" w:color="auto" w:fill="FFFFFF"/>
        </w:rPr>
        <w:t>, J. (2005).</w:t>
      </w:r>
      <w:proofErr w:type="gramEnd"/>
      <w:r w:rsidRPr="00E627D1">
        <w:rPr>
          <w:rFonts w:asciiTheme="majorBidi" w:hAnsiTheme="majorBidi" w:cstheme="majorBidi"/>
          <w:color w:val="222222"/>
          <w:shd w:val="clear" w:color="auto" w:fill="FFFFFF"/>
        </w:rPr>
        <w:t xml:space="preserve"> Relationships between the EFQM model criteria: a study in Spanish universities. </w:t>
      </w:r>
      <w:proofErr w:type="gramStart"/>
      <w:r w:rsidRPr="00E627D1">
        <w:rPr>
          <w:rFonts w:asciiTheme="majorBidi" w:hAnsiTheme="majorBidi" w:cstheme="majorBidi"/>
          <w:i/>
          <w:iCs/>
          <w:color w:val="222222"/>
          <w:shd w:val="clear" w:color="auto" w:fill="FFFFFF"/>
        </w:rPr>
        <w:t>Total Quality Management &amp; Business Excellence</w:t>
      </w:r>
      <w:r w:rsidRPr="00E627D1">
        <w:rPr>
          <w:rFonts w:asciiTheme="majorBidi" w:hAnsiTheme="majorBidi" w:cstheme="majorBidi"/>
          <w:color w:val="222222"/>
          <w:shd w:val="clear" w:color="auto" w:fill="FFFFFF"/>
        </w:rPr>
        <w:t>, 16(6), pp741-770.</w:t>
      </w:r>
      <w:proofErr w:type="gramEnd"/>
      <w:r w:rsidRPr="00E627D1">
        <w:rPr>
          <w:rFonts w:asciiTheme="majorBidi" w:hAnsiTheme="majorBidi" w:cstheme="majorBidi"/>
          <w:color w:val="222222"/>
          <w:shd w:val="clear" w:color="auto" w:fill="FFFFFF"/>
        </w:rPr>
        <w:t xml:space="preserve"> </w:t>
      </w:r>
    </w:p>
    <w:p w:rsidR="00E627D1" w:rsidRPr="00E627D1" w:rsidRDefault="00E627D1" w:rsidP="00E627D1">
      <w:pPr>
        <w:spacing w:after="0"/>
        <w:ind w:left="360" w:hanging="360"/>
        <w:jc w:val="lowKashida"/>
        <w:rPr>
          <w:rFonts w:asciiTheme="majorBidi" w:hAnsiTheme="majorBidi" w:cstheme="majorBidi"/>
          <w:color w:val="222222"/>
          <w:shd w:val="clear" w:color="auto" w:fill="FFFFFF"/>
        </w:rPr>
      </w:pPr>
      <w:proofErr w:type="spellStart"/>
      <w:proofErr w:type="gramStart"/>
      <w:r w:rsidRPr="00E627D1">
        <w:rPr>
          <w:rFonts w:asciiTheme="majorBidi" w:hAnsiTheme="majorBidi" w:cstheme="majorBidi"/>
          <w:color w:val="222222"/>
          <w:shd w:val="clear" w:color="auto" w:fill="FFFFFF"/>
        </w:rPr>
        <w:t>Campatelli</w:t>
      </w:r>
      <w:proofErr w:type="spellEnd"/>
      <w:r w:rsidRPr="00E627D1">
        <w:rPr>
          <w:rFonts w:asciiTheme="majorBidi" w:hAnsiTheme="majorBidi" w:cstheme="majorBidi"/>
          <w:color w:val="222222"/>
          <w:shd w:val="clear" w:color="auto" w:fill="FFFFFF"/>
        </w:rPr>
        <w:t xml:space="preserve">, G., </w:t>
      </w:r>
      <w:proofErr w:type="spellStart"/>
      <w:r w:rsidRPr="00E627D1">
        <w:rPr>
          <w:rFonts w:asciiTheme="majorBidi" w:hAnsiTheme="majorBidi" w:cstheme="majorBidi"/>
          <w:color w:val="222222"/>
          <w:shd w:val="clear" w:color="auto" w:fill="FFFFFF"/>
        </w:rPr>
        <w:t>Citti</w:t>
      </w:r>
      <w:proofErr w:type="spellEnd"/>
      <w:r w:rsidRPr="00E627D1">
        <w:rPr>
          <w:rFonts w:asciiTheme="majorBidi" w:hAnsiTheme="majorBidi" w:cstheme="majorBidi"/>
          <w:color w:val="222222"/>
          <w:shd w:val="clear" w:color="auto" w:fill="FFFFFF"/>
        </w:rPr>
        <w:t xml:space="preserve">, P., &amp; </w:t>
      </w:r>
      <w:proofErr w:type="spellStart"/>
      <w:r w:rsidRPr="00E627D1">
        <w:rPr>
          <w:rFonts w:asciiTheme="majorBidi" w:hAnsiTheme="majorBidi" w:cstheme="majorBidi"/>
          <w:color w:val="222222"/>
          <w:shd w:val="clear" w:color="auto" w:fill="FFFFFF"/>
        </w:rPr>
        <w:t>Meneghin</w:t>
      </w:r>
      <w:proofErr w:type="spellEnd"/>
      <w:r w:rsidRPr="00E627D1">
        <w:rPr>
          <w:rFonts w:asciiTheme="majorBidi" w:hAnsiTheme="majorBidi" w:cstheme="majorBidi"/>
          <w:color w:val="222222"/>
          <w:shd w:val="clear" w:color="auto" w:fill="FFFFFF"/>
        </w:rPr>
        <w:t>, A. (2011).</w:t>
      </w:r>
      <w:proofErr w:type="gramEnd"/>
      <w:r w:rsidRPr="00E627D1">
        <w:rPr>
          <w:rFonts w:asciiTheme="majorBidi" w:hAnsiTheme="majorBidi" w:cstheme="majorBidi"/>
          <w:color w:val="222222"/>
          <w:shd w:val="clear" w:color="auto" w:fill="FFFFFF"/>
        </w:rPr>
        <w:t xml:space="preserve"> Development of a simplified approach based on the EFQM model and Six Sigma for the implementation of TQM principles in a university administration. </w:t>
      </w:r>
      <w:r w:rsidRPr="00E627D1">
        <w:rPr>
          <w:rFonts w:asciiTheme="majorBidi" w:hAnsiTheme="majorBidi" w:cstheme="majorBidi"/>
          <w:i/>
          <w:iCs/>
          <w:color w:val="222222"/>
          <w:shd w:val="clear" w:color="auto" w:fill="FFFFFF"/>
        </w:rPr>
        <w:t>Total Quality Management &amp; Business Excellence</w:t>
      </w:r>
      <w:r w:rsidRPr="00E627D1">
        <w:rPr>
          <w:rFonts w:asciiTheme="majorBidi" w:hAnsiTheme="majorBidi" w:cstheme="majorBidi"/>
          <w:color w:val="222222"/>
          <w:shd w:val="clear" w:color="auto" w:fill="FFFFFF"/>
        </w:rPr>
        <w:t xml:space="preserve">, 22(7), pp691-704 </w:t>
      </w:r>
    </w:p>
    <w:p w:rsidR="00E627D1" w:rsidRPr="00E627D1" w:rsidRDefault="00E627D1" w:rsidP="00E627D1">
      <w:pPr>
        <w:spacing w:after="0"/>
        <w:ind w:left="360" w:hanging="360"/>
        <w:jc w:val="lowKashida"/>
        <w:rPr>
          <w:rFonts w:asciiTheme="majorBidi" w:hAnsiTheme="majorBidi" w:cstheme="majorBidi"/>
        </w:rPr>
      </w:pPr>
      <w:proofErr w:type="spellStart"/>
      <w:r w:rsidRPr="00E627D1">
        <w:rPr>
          <w:rFonts w:asciiTheme="majorBidi" w:hAnsiTheme="majorBidi" w:cstheme="majorBidi"/>
        </w:rPr>
        <w:t>Davim</w:t>
      </w:r>
      <w:proofErr w:type="spellEnd"/>
      <w:r w:rsidRPr="00E627D1">
        <w:rPr>
          <w:rFonts w:asciiTheme="majorBidi" w:hAnsiTheme="majorBidi" w:cstheme="majorBidi"/>
        </w:rPr>
        <w:t xml:space="preserve">, J. P. (2012). </w:t>
      </w:r>
      <w:proofErr w:type="gramStart"/>
      <w:r w:rsidRPr="00E627D1">
        <w:rPr>
          <w:rFonts w:asciiTheme="majorBidi" w:hAnsiTheme="majorBidi" w:cstheme="majorBidi"/>
          <w:i/>
          <w:iCs/>
        </w:rPr>
        <w:t>Mechanical engineering education.</w:t>
      </w:r>
      <w:proofErr w:type="gramEnd"/>
      <w:r w:rsidRPr="00E627D1">
        <w:rPr>
          <w:rFonts w:asciiTheme="majorBidi" w:hAnsiTheme="majorBidi" w:cstheme="majorBidi"/>
          <w:i/>
          <w:iCs/>
        </w:rPr>
        <w:t xml:space="preserve"> </w:t>
      </w:r>
      <w:r w:rsidRPr="00E627D1">
        <w:rPr>
          <w:rFonts w:asciiTheme="majorBidi" w:hAnsiTheme="majorBidi" w:cstheme="majorBidi"/>
        </w:rPr>
        <w:t xml:space="preserve">London: ISTE Ltd. </w:t>
      </w:r>
    </w:p>
    <w:p w:rsidR="00E627D1" w:rsidRPr="00E627D1" w:rsidRDefault="00E627D1" w:rsidP="00E627D1">
      <w:pPr>
        <w:spacing w:after="0"/>
        <w:ind w:left="360" w:hanging="360"/>
        <w:jc w:val="lowKashida"/>
        <w:rPr>
          <w:rFonts w:asciiTheme="majorBidi" w:hAnsiTheme="majorBidi" w:cstheme="majorBidi"/>
          <w:lang w:val="fr-FR"/>
        </w:rPr>
      </w:pPr>
      <w:proofErr w:type="spellStart"/>
      <w:r w:rsidRPr="00E627D1">
        <w:rPr>
          <w:rFonts w:asciiTheme="majorBidi" w:hAnsiTheme="majorBidi" w:cstheme="majorBidi"/>
          <w:color w:val="222222"/>
          <w:shd w:val="clear" w:color="auto" w:fill="FFFFFF"/>
        </w:rPr>
        <w:t>Desilva</w:t>
      </w:r>
      <w:proofErr w:type="spellEnd"/>
      <w:r w:rsidRPr="00E627D1">
        <w:rPr>
          <w:rFonts w:asciiTheme="majorBidi" w:hAnsiTheme="majorBidi" w:cstheme="majorBidi"/>
          <w:color w:val="222222"/>
          <w:shd w:val="clear" w:color="auto" w:fill="FFFFFF"/>
        </w:rPr>
        <w:t>, J. (2020). The Decline in ISO 9001 Certification: Does Quality Matter Anymore. </w:t>
      </w:r>
      <w:r w:rsidRPr="00E627D1">
        <w:rPr>
          <w:rFonts w:asciiTheme="majorBidi" w:hAnsiTheme="majorBidi" w:cstheme="majorBidi"/>
          <w:i/>
          <w:iCs/>
          <w:color w:val="222222"/>
          <w:shd w:val="clear" w:color="auto" w:fill="FFFFFF"/>
          <w:lang w:val="fr-FR"/>
        </w:rPr>
        <w:t xml:space="preserve">The </w:t>
      </w:r>
      <w:proofErr w:type="spellStart"/>
      <w:r w:rsidRPr="00E627D1">
        <w:rPr>
          <w:rFonts w:asciiTheme="majorBidi" w:hAnsiTheme="majorBidi" w:cstheme="majorBidi"/>
          <w:i/>
          <w:iCs/>
          <w:color w:val="222222"/>
          <w:shd w:val="clear" w:color="auto" w:fill="FFFFFF"/>
          <w:lang w:val="fr-FR"/>
        </w:rPr>
        <w:t>Auditor</w:t>
      </w:r>
      <w:proofErr w:type="spellEnd"/>
      <w:r w:rsidRPr="00E627D1">
        <w:rPr>
          <w:rFonts w:asciiTheme="majorBidi" w:hAnsiTheme="majorBidi" w:cstheme="majorBidi"/>
          <w:color w:val="222222"/>
          <w:shd w:val="clear" w:color="auto" w:fill="FFFFFF"/>
          <w:lang w:val="fr-FR"/>
        </w:rPr>
        <w:t>.</w:t>
      </w:r>
    </w:p>
    <w:p w:rsidR="00E627D1" w:rsidRPr="00E627D1" w:rsidRDefault="00E627D1" w:rsidP="00E627D1">
      <w:pPr>
        <w:spacing w:after="0"/>
        <w:ind w:left="360" w:hanging="360"/>
        <w:jc w:val="lowKashida"/>
        <w:rPr>
          <w:rFonts w:asciiTheme="majorBidi" w:hAnsiTheme="majorBidi" w:cstheme="majorBidi"/>
          <w:color w:val="222222"/>
          <w:shd w:val="clear" w:color="auto" w:fill="FFFFFF"/>
          <w:lang w:val="fr-FR"/>
        </w:rPr>
      </w:pPr>
      <w:proofErr w:type="spellStart"/>
      <w:r w:rsidRPr="00E627D1">
        <w:rPr>
          <w:rFonts w:asciiTheme="majorBidi" w:hAnsiTheme="majorBidi" w:cstheme="majorBidi"/>
          <w:color w:val="222222"/>
          <w:shd w:val="clear" w:color="auto" w:fill="FFFFFF"/>
          <w:lang w:val="fr-FR"/>
        </w:rPr>
        <w:t>Fave</w:t>
      </w:r>
      <w:proofErr w:type="spellEnd"/>
      <w:r w:rsidRPr="00E627D1">
        <w:rPr>
          <w:rFonts w:asciiTheme="majorBidi" w:hAnsiTheme="majorBidi" w:cstheme="majorBidi"/>
          <w:color w:val="222222"/>
          <w:shd w:val="clear" w:color="auto" w:fill="FFFFFF"/>
          <w:lang w:val="fr-FR"/>
        </w:rPr>
        <w:t xml:space="preserve">-Bonnet, M. (2007). Qualité de l’enseignement supérieur : sens et enjeux. In </w:t>
      </w:r>
      <w:r w:rsidRPr="00E627D1">
        <w:rPr>
          <w:rFonts w:asciiTheme="majorBidi" w:hAnsiTheme="majorBidi" w:cstheme="majorBidi"/>
          <w:i/>
          <w:iCs/>
          <w:color w:val="222222"/>
          <w:shd w:val="clear" w:color="auto" w:fill="FFFFFF"/>
          <w:lang w:val="fr-FR"/>
        </w:rPr>
        <w:t>Le pilotage de l’enseignement supérieur</w:t>
      </w:r>
      <w:r w:rsidRPr="00E627D1">
        <w:rPr>
          <w:rFonts w:asciiTheme="majorBidi" w:hAnsiTheme="majorBidi" w:cstheme="majorBidi"/>
          <w:color w:val="222222"/>
          <w:shd w:val="clear" w:color="auto" w:fill="FFFFFF"/>
          <w:lang w:val="fr-FR"/>
        </w:rPr>
        <w:t xml:space="preserve"> (pp. 93–108). Paris : La Documentation française.</w:t>
      </w:r>
    </w:p>
    <w:p w:rsidR="00E627D1" w:rsidRPr="00E627D1" w:rsidRDefault="00E627D1" w:rsidP="00E627D1">
      <w:pPr>
        <w:spacing w:after="0"/>
        <w:ind w:left="360" w:hanging="360"/>
        <w:jc w:val="lowKashida"/>
        <w:rPr>
          <w:rFonts w:asciiTheme="majorBidi" w:hAnsiTheme="majorBidi" w:cstheme="majorBidi"/>
          <w:color w:val="222222"/>
          <w:shd w:val="clear" w:color="auto" w:fill="FFFFFF"/>
          <w:lang w:val="fr-FR"/>
        </w:rPr>
      </w:pPr>
      <w:proofErr w:type="spellStart"/>
      <w:r w:rsidRPr="00E627D1">
        <w:rPr>
          <w:rFonts w:asciiTheme="majorBidi" w:hAnsiTheme="majorBidi" w:cstheme="majorBidi"/>
          <w:color w:val="222222"/>
          <w:shd w:val="clear" w:color="auto" w:fill="FFFFFF"/>
          <w:lang w:val="fr-FR"/>
        </w:rPr>
        <w:t>Ghomari</w:t>
      </w:r>
      <w:proofErr w:type="spellEnd"/>
      <w:r w:rsidRPr="00E627D1">
        <w:rPr>
          <w:rFonts w:asciiTheme="majorBidi" w:hAnsiTheme="majorBidi" w:cstheme="majorBidi"/>
          <w:color w:val="222222"/>
          <w:shd w:val="clear" w:color="auto" w:fill="FFFFFF"/>
          <w:lang w:val="fr-FR"/>
        </w:rPr>
        <w:t>, S. (2022). La nouvelle Norme ISO 21001: 2018 et la perspective de son application dans les établissements d'enseignement supérieur. </w:t>
      </w:r>
      <w:r w:rsidRPr="00E627D1">
        <w:rPr>
          <w:rFonts w:asciiTheme="majorBidi" w:hAnsiTheme="majorBidi" w:cstheme="majorBidi"/>
          <w:i/>
          <w:iCs/>
          <w:color w:val="222222"/>
          <w:shd w:val="clear" w:color="auto" w:fill="FFFFFF"/>
          <w:lang w:val="fr-FR"/>
        </w:rPr>
        <w:t xml:space="preserve">Revue </w:t>
      </w:r>
      <w:proofErr w:type="spellStart"/>
      <w:r w:rsidRPr="00E627D1">
        <w:rPr>
          <w:rFonts w:asciiTheme="majorBidi" w:hAnsiTheme="majorBidi" w:cstheme="majorBidi"/>
          <w:i/>
          <w:iCs/>
          <w:color w:val="222222"/>
          <w:shd w:val="clear" w:color="auto" w:fill="FFFFFF"/>
          <w:lang w:val="fr-FR"/>
        </w:rPr>
        <w:t>Tabna</w:t>
      </w:r>
      <w:proofErr w:type="spellEnd"/>
      <w:r w:rsidRPr="00E627D1">
        <w:rPr>
          <w:rFonts w:asciiTheme="majorBidi" w:hAnsiTheme="majorBidi" w:cstheme="majorBidi"/>
          <w:i/>
          <w:iCs/>
          <w:color w:val="222222"/>
          <w:shd w:val="clear" w:color="auto" w:fill="FFFFFF"/>
          <w:lang w:val="fr-FR"/>
        </w:rPr>
        <w:t xml:space="preserve"> pour études scientifiques et académiques</w:t>
      </w:r>
      <w:r w:rsidRPr="00E627D1">
        <w:rPr>
          <w:rFonts w:asciiTheme="majorBidi" w:hAnsiTheme="majorBidi" w:cstheme="majorBidi"/>
          <w:color w:val="222222"/>
          <w:shd w:val="clear" w:color="auto" w:fill="FFFFFF"/>
          <w:lang w:val="fr-FR"/>
        </w:rPr>
        <w:t>, </w:t>
      </w:r>
      <w:r w:rsidRPr="00E627D1">
        <w:rPr>
          <w:rFonts w:asciiTheme="majorBidi" w:hAnsiTheme="majorBidi" w:cstheme="majorBidi"/>
          <w:i/>
          <w:iCs/>
          <w:color w:val="222222"/>
          <w:shd w:val="clear" w:color="auto" w:fill="FFFFFF"/>
          <w:lang w:val="fr-FR"/>
        </w:rPr>
        <w:t>5</w:t>
      </w:r>
      <w:r w:rsidRPr="00E627D1">
        <w:rPr>
          <w:rFonts w:asciiTheme="majorBidi" w:hAnsiTheme="majorBidi" w:cstheme="majorBidi"/>
          <w:color w:val="222222"/>
          <w:shd w:val="clear" w:color="auto" w:fill="FFFFFF"/>
          <w:lang w:val="fr-FR"/>
        </w:rPr>
        <w:t>(2), 1846-1867.</w:t>
      </w:r>
      <w:r w:rsidRPr="00E627D1">
        <w:rPr>
          <w:rFonts w:asciiTheme="majorBidi" w:hAnsiTheme="majorBidi" w:cstheme="majorBidi"/>
          <w:color w:val="222222"/>
          <w:shd w:val="clear" w:color="auto" w:fill="FFFFFF"/>
          <w:cs/>
        </w:rPr>
        <w:t>‎</w:t>
      </w:r>
    </w:p>
    <w:p w:rsidR="00E627D1" w:rsidRPr="00E627D1" w:rsidRDefault="00E627D1" w:rsidP="00E627D1">
      <w:pPr>
        <w:spacing w:after="0"/>
        <w:ind w:left="360" w:hanging="360"/>
        <w:jc w:val="lowKashida"/>
        <w:rPr>
          <w:rFonts w:asciiTheme="majorBidi" w:hAnsiTheme="majorBidi" w:cstheme="majorBidi"/>
          <w:color w:val="222222"/>
          <w:shd w:val="clear" w:color="auto" w:fill="FFFFFF"/>
        </w:rPr>
      </w:pPr>
      <w:proofErr w:type="spellStart"/>
      <w:r w:rsidRPr="00E627D1">
        <w:rPr>
          <w:rFonts w:asciiTheme="majorBidi" w:hAnsiTheme="majorBidi" w:cstheme="majorBidi"/>
          <w:color w:val="222222"/>
          <w:shd w:val="clear" w:color="auto" w:fill="FFFFFF"/>
          <w:lang w:val="fr-FR"/>
        </w:rPr>
        <w:t>Huisman</w:t>
      </w:r>
      <w:proofErr w:type="spellEnd"/>
      <w:r w:rsidRPr="00E627D1">
        <w:rPr>
          <w:rFonts w:asciiTheme="majorBidi" w:hAnsiTheme="majorBidi" w:cstheme="majorBidi"/>
          <w:color w:val="222222"/>
          <w:shd w:val="clear" w:color="auto" w:fill="FFFFFF"/>
          <w:lang w:val="fr-FR"/>
        </w:rPr>
        <w:t xml:space="preserve">, J., &amp; </w:t>
      </w:r>
      <w:proofErr w:type="spellStart"/>
      <w:r w:rsidRPr="00E627D1">
        <w:rPr>
          <w:rFonts w:asciiTheme="majorBidi" w:hAnsiTheme="majorBidi" w:cstheme="majorBidi"/>
          <w:color w:val="222222"/>
          <w:shd w:val="clear" w:color="auto" w:fill="FFFFFF"/>
          <w:lang w:val="fr-FR"/>
        </w:rPr>
        <w:t>Currie</w:t>
      </w:r>
      <w:proofErr w:type="spellEnd"/>
      <w:r w:rsidRPr="00E627D1">
        <w:rPr>
          <w:rFonts w:asciiTheme="majorBidi" w:hAnsiTheme="majorBidi" w:cstheme="majorBidi"/>
          <w:color w:val="222222"/>
          <w:shd w:val="clear" w:color="auto" w:fill="FFFFFF"/>
          <w:lang w:val="fr-FR"/>
        </w:rPr>
        <w:t xml:space="preserve">, J. (2004). </w:t>
      </w:r>
      <w:r w:rsidRPr="00E627D1">
        <w:rPr>
          <w:rFonts w:asciiTheme="majorBidi" w:hAnsiTheme="majorBidi" w:cstheme="majorBidi"/>
          <w:color w:val="222222"/>
          <w:shd w:val="clear" w:color="auto" w:fill="FFFFFF"/>
        </w:rPr>
        <w:t xml:space="preserve">Accountability in higher education: Bridge over troubled water? In J. Huisman &amp; C. C. </w:t>
      </w:r>
      <w:proofErr w:type="spellStart"/>
      <w:r w:rsidRPr="00E627D1">
        <w:rPr>
          <w:rFonts w:asciiTheme="majorBidi" w:hAnsiTheme="majorBidi" w:cstheme="majorBidi"/>
          <w:color w:val="222222"/>
          <w:shd w:val="clear" w:color="auto" w:fill="FFFFFF"/>
        </w:rPr>
        <w:t>Morphew</w:t>
      </w:r>
      <w:proofErr w:type="spellEnd"/>
      <w:r w:rsidRPr="00E627D1">
        <w:rPr>
          <w:rFonts w:asciiTheme="majorBidi" w:hAnsiTheme="majorBidi" w:cstheme="majorBidi"/>
          <w:color w:val="222222"/>
          <w:shd w:val="clear" w:color="auto" w:fill="FFFFFF"/>
        </w:rPr>
        <w:t xml:space="preserve"> (Eds.), </w:t>
      </w:r>
      <w:r w:rsidRPr="00E627D1">
        <w:rPr>
          <w:rFonts w:asciiTheme="majorBidi" w:hAnsiTheme="majorBidi" w:cstheme="majorBidi"/>
          <w:i/>
          <w:iCs/>
          <w:color w:val="222222"/>
          <w:shd w:val="clear" w:color="auto" w:fill="FFFFFF"/>
        </w:rPr>
        <w:t>Governance and Performance: New Perspectives in Higher Education</w:t>
      </w:r>
      <w:r w:rsidRPr="00E627D1">
        <w:rPr>
          <w:rFonts w:asciiTheme="majorBidi" w:hAnsiTheme="majorBidi" w:cstheme="majorBidi"/>
          <w:color w:val="222222"/>
          <w:shd w:val="clear" w:color="auto" w:fill="FFFFFF"/>
        </w:rPr>
        <w:t xml:space="preserve"> (pp. 61–84). Amsterdam: Elsevier.</w:t>
      </w:r>
    </w:p>
    <w:p w:rsidR="00E627D1" w:rsidRPr="00E627D1" w:rsidRDefault="00E627D1" w:rsidP="00E627D1">
      <w:pPr>
        <w:spacing w:after="0"/>
        <w:ind w:left="360" w:hanging="360"/>
        <w:jc w:val="lowKashida"/>
        <w:rPr>
          <w:rFonts w:asciiTheme="majorBidi" w:hAnsiTheme="majorBidi" w:cstheme="majorBidi"/>
        </w:rPr>
      </w:pPr>
      <w:r w:rsidRPr="00E627D1">
        <w:rPr>
          <w:rFonts w:asciiTheme="majorBidi" w:hAnsiTheme="majorBidi" w:cstheme="majorBidi"/>
        </w:rPr>
        <w:t xml:space="preserve">Houston, D. (2007). TQM and Higher Education: A Critical Systems Perspective on Fitness for Purpose. </w:t>
      </w:r>
      <w:proofErr w:type="gramStart"/>
      <w:r w:rsidRPr="00E627D1">
        <w:rPr>
          <w:rFonts w:asciiTheme="majorBidi" w:hAnsiTheme="majorBidi" w:cstheme="majorBidi"/>
          <w:i/>
          <w:iCs/>
        </w:rPr>
        <w:t>Quality in Higher Education, 13</w:t>
      </w:r>
      <w:r w:rsidRPr="00E627D1">
        <w:rPr>
          <w:rFonts w:asciiTheme="majorBidi" w:hAnsiTheme="majorBidi" w:cstheme="majorBidi"/>
        </w:rPr>
        <w:t>(1), pp3-17.</w:t>
      </w:r>
      <w:proofErr w:type="gramEnd"/>
      <w:r w:rsidRPr="00E627D1">
        <w:rPr>
          <w:rFonts w:asciiTheme="majorBidi" w:hAnsiTheme="majorBidi" w:cstheme="majorBidi"/>
        </w:rPr>
        <w:t xml:space="preserve"> </w:t>
      </w:r>
    </w:p>
    <w:p w:rsidR="00E627D1" w:rsidRPr="00E627D1" w:rsidRDefault="00E627D1" w:rsidP="00E627D1">
      <w:pPr>
        <w:spacing w:after="0"/>
        <w:ind w:left="360" w:hanging="360"/>
        <w:jc w:val="lowKashida"/>
        <w:rPr>
          <w:rFonts w:asciiTheme="majorBidi" w:hAnsiTheme="majorBidi" w:cstheme="majorBidi"/>
        </w:rPr>
      </w:pPr>
      <w:r w:rsidRPr="00E627D1">
        <w:rPr>
          <w:rFonts w:asciiTheme="majorBidi" w:hAnsiTheme="majorBidi" w:cstheme="majorBidi"/>
        </w:rPr>
        <w:t xml:space="preserve">Houston, D. (2010). Achievements and Consequences of Two Decades of Quality Assurance in Higher Education: A Personal View </w:t>
      </w:r>
      <w:proofErr w:type="gramStart"/>
      <w:r w:rsidRPr="00E627D1">
        <w:rPr>
          <w:rFonts w:asciiTheme="majorBidi" w:hAnsiTheme="majorBidi" w:cstheme="majorBidi"/>
        </w:rPr>
        <w:t>From</w:t>
      </w:r>
      <w:proofErr w:type="gramEnd"/>
      <w:r w:rsidRPr="00E627D1">
        <w:rPr>
          <w:rFonts w:asciiTheme="majorBidi" w:hAnsiTheme="majorBidi" w:cstheme="majorBidi"/>
        </w:rPr>
        <w:t xml:space="preserve"> the Edge. </w:t>
      </w:r>
      <w:proofErr w:type="gramStart"/>
      <w:r w:rsidRPr="00E627D1">
        <w:rPr>
          <w:rFonts w:asciiTheme="majorBidi" w:hAnsiTheme="majorBidi" w:cstheme="majorBidi"/>
          <w:i/>
          <w:iCs/>
        </w:rPr>
        <w:t>Quality in Higher Education, 16</w:t>
      </w:r>
      <w:r w:rsidRPr="00E627D1">
        <w:rPr>
          <w:rFonts w:asciiTheme="majorBidi" w:hAnsiTheme="majorBidi" w:cstheme="majorBidi"/>
        </w:rPr>
        <w:t>(2), pp177-180.</w:t>
      </w:r>
      <w:proofErr w:type="gramEnd"/>
      <w:r w:rsidRPr="00E627D1">
        <w:rPr>
          <w:rFonts w:asciiTheme="majorBidi" w:hAnsiTheme="majorBidi" w:cstheme="majorBidi"/>
        </w:rPr>
        <w:t xml:space="preserve"> </w:t>
      </w:r>
    </w:p>
    <w:p w:rsidR="00E627D1" w:rsidRPr="00E627D1" w:rsidRDefault="00E627D1" w:rsidP="00E627D1">
      <w:pPr>
        <w:spacing w:after="0"/>
        <w:ind w:left="360" w:hanging="360"/>
        <w:jc w:val="lowKashida"/>
        <w:rPr>
          <w:rFonts w:asciiTheme="majorBidi" w:hAnsiTheme="majorBidi" w:cstheme="majorBidi"/>
          <w:color w:val="222222"/>
          <w:shd w:val="clear" w:color="auto" w:fill="FFFFFF"/>
        </w:rPr>
      </w:pPr>
      <w:proofErr w:type="gramStart"/>
      <w:r w:rsidRPr="00E627D1">
        <w:rPr>
          <w:rFonts w:asciiTheme="majorBidi" w:hAnsiTheme="majorBidi" w:cstheme="majorBidi"/>
          <w:color w:val="222222"/>
          <w:shd w:val="clear" w:color="auto" w:fill="FFFFFF"/>
        </w:rPr>
        <w:t xml:space="preserve">Hussein, B., </w:t>
      </w:r>
      <w:proofErr w:type="spellStart"/>
      <w:r w:rsidRPr="00E627D1">
        <w:rPr>
          <w:rFonts w:asciiTheme="majorBidi" w:hAnsiTheme="majorBidi" w:cstheme="majorBidi"/>
          <w:color w:val="222222"/>
          <w:shd w:val="clear" w:color="auto" w:fill="FFFFFF"/>
        </w:rPr>
        <w:t>Abou</w:t>
      </w:r>
      <w:proofErr w:type="spellEnd"/>
      <w:r w:rsidRPr="00E627D1">
        <w:rPr>
          <w:rFonts w:asciiTheme="majorBidi" w:hAnsiTheme="majorBidi" w:cstheme="majorBidi"/>
          <w:color w:val="222222"/>
          <w:shd w:val="clear" w:color="auto" w:fill="FFFFFF"/>
        </w:rPr>
        <w:t xml:space="preserve">-Nassif, S., </w:t>
      </w:r>
      <w:proofErr w:type="spellStart"/>
      <w:r w:rsidRPr="00E627D1">
        <w:rPr>
          <w:rFonts w:asciiTheme="majorBidi" w:hAnsiTheme="majorBidi" w:cstheme="majorBidi"/>
          <w:color w:val="222222"/>
          <w:shd w:val="clear" w:color="auto" w:fill="FFFFFF"/>
        </w:rPr>
        <w:t>Aridi</w:t>
      </w:r>
      <w:proofErr w:type="spellEnd"/>
      <w:r w:rsidRPr="00E627D1">
        <w:rPr>
          <w:rFonts w:asciiTheme="majorBidi" w:hAnsiTheme="majorBidi" w:cstheme="majorBidi"/>
          <w:color w:val="222222"/>
          <w:shd w:val="clear" w:color="auto" w:fill="FFFFFF"/>
        </w:rPr>
        <w:t xml:space="preserve">, M., </w:t>
      </w:r>
      <w:proofErr w:type="spellStart"/>
      <w:r w:rsidRPr="00E627D1">
        <w:rPr>
          <w:rFonts w:asciiTheme="majorBidi" w:hAnsiTheme="majorBidi" w:cstheme="majorBidi"/>
          <w:color w:val="222222"/>
          <w:shd w:val="clear" w:color="auto" w:fill="FFFFFF"/>
        </w:rPr>
        <w:t>Chamas</w:t>
      </w:r>
      <w:proofErr w:type="spellEnd"/>
      <w:r w:rsidRPr="00E627D1">
        <w:rPr>
          <w:rFonts w:asciiTheme="majorBidi" w:hAnsiTheme="majorBidi" w:cstheme="majorBidi"/>
          <w:color w:val="222222"/>
          <w:shd w:val="clear" w:color="auto" w:fill="FFFFFF"/>
        </w:rPr>
        <w:t xml:space="preserve">, M., &amp; </w:t>
      </w:r>
      <w:proofErr w:type="spellStart"/>
      <w:r w:rsidRPr="00E627D1">
        <w:rPr>
          <w:rFonts w:asciiTheme="majorBidi" w:hAnsiTheme="majorBidi" w:cstheme="majorBidi"/>
          <w:color w:val="222222"/>
          <w:shd w:val="clear" w:color="auto" w:fill="FFFFFF"/>
        </w:rPr>
        <w:t>Khachfe</w:t>
      </w:r>
      <w:proofErr w:type="spellEnd"/>
      <w:r w:rsidRPr="00E627D1">
        <w:rPr>
          <w:rFonts w:asciiTheme="majorBidi" w:hAnsiTheme="majorBidi" w:cstheme="majorBidi"/>
          <w:color w:val="222222"/>
          <w:shd w:val="clear" w:color="auto" w:fill="FFFFFF"/>
        </w:rPr>
        <w:t>, H. (2017).</w:t>
      </w:r>
      <w:proofErr w:type="gramEnd"/>
      <w:r w:rsidRPr="00E627D1">
        <w:rPr>
          <w:rFonts w:asciiTheme="majorBidi" w:hAnsiTheme="majorBidi" w:cstheme="majorBidi"/>
          <w:color w:val="222222"/>
          <w:shd w:val="clear" w:color="auto" w:fill="FFFFFF"/>
        </w:rPr>
        <w:t xml:space="preserve"> </w:t>
      </w:r>
      <w:proofErr w:type="gramStart"/>
      <w:r w:rsidRPr="00E627D1">
        <w:rPr>
          <w:rFonts w:asciiTheme="majorBidi" w:hAnsiTheme="majorBidi" w:cstheme="majorBidi"/>
          <w:color w:val="222222"/>
          <w:shd w:val="clear" w:color="auto" w:fill="FFFFFF"/>
        </w:rPr>
        <w:t>Challenges and prospects of implementing ISO 9001: 2015 in Lebanese higher education institutions.</w:t>
      </w:r>
      <w:proofErr w:type="gramEnd"/>
      <w:r w:rsidRPr="00E627D1">
        <w:rPr>
          <w:rFonts w:asciiTheme="majorBidi" w:hAnsiTheme="majorBidi" w:cstheme="majorBidi"/>
          <w:color w:val="222222"/>
          <w:shd w:val="clear" w:color="auto" w:fill="FFFFFF"/>
        </w:rPr>
        <w:t> </w:t>
      </w:r>
      <w:r w:rsidRPr="00E627D1">
        <w:rPr>
          <w:rFonts w:asciiTheme="majorBidi" w:hAnsiTheme="majorBidi" w:cstheme="majorBidi"/>
          <w:i/>
          <w:iCs/>
          <w:color w:val="222222"/>
          <w:shd w:val="clear" w:color="auto" w:fill="FFFFFF"/>
        </w:rPr>
        <w:t>Journal of Resources Development and Management</w:t>
      </w:r>
      <w:r w:rsidRPr="00E627D1">
        <w:rPr>
          <w:rFonts w:asciiTheme="majorBidi" w:hAnsiTheme="majorBidi" w:cstheme="majorBidi"/>
          <w:color w:val="222222"/>
          <w:shd w:val="clear" w:color="auto" w:fill="FFFFFF"/>
        </w:rPr>
        <w:t>, </w:t>
      </w:r>
      <w:r w:rsidRPr="00E627D1">
        <w:rPr>
          <w:rFonts w:asciiTheme="majorBidi" w:hAnsiTheme="majorBidi" w:cstheme="majorBidi"/>
          <w:i/>
          <w:iCs/>
          <w:color w:val="222222"/>
          <w:shd w:val="clear" w:color="auto" w:fill="FFFFFF"/>
        </w:rPr>
        <w:t>33</w:t>
      </w:r>
      <w:r w:rsidRPr="00E627D1">
        <w:rPr>
          <w:rFonts w:asciiTheme="majorBidi" w:hAnsiTheme="majorBidi" w:cstheme="majorBidi"/>
          <w:color w:val="222222"/>
          <w:shd w:val="clear" w:color="auto" w:fill="FFFFFF"/>
        </w:rPr>
        <w:t>(1), 41-51.</w:t>
      </w:r>
    </w:p>
    <w:p w:rsidR="00E627D1" w:rsidRPr="00E627D1" w:rsidRDefault="00E627D1" w:rsidP="00E627D1">
      <w:pPr>
        <w:spacing w:after="0"/>
        <w:ind w:left="360" w:hanging="360"/>
        <w:jc w:val="lowKashida"/>
        <w:rPr>
          <w:rFonts w:asciiTheme="majorBidi" w:hAnsiTheme="majorBidi" w:cstheme="majorBidi"/>
          <w:color w:val="222222"/>
          <w:shd w:val="clear" w:color="auto" w:fill="FFFFFF"/>
        </w:rPr>
      </w:pPr>
      <w:proofErr w:type="spellStart"/>
      <w:proofErr w:type="gramStart"/>
      <w:r w:rsidRPr="00E627D1">
        <w:rPr>
          <w:rFonts w:asciiTheme="majorBidi" w:hAnsiTheme="majorBidi" w:cstheme="majorBidi"/>
          <w:color w:val="222222"/>
          <w:shd w:val="clear" w:color="auto" w:fill="FFFFFF"/>
        </w:rPr>
        <w:lastRenderedPageBreak/>
        <w:t>Jingura</w:t>
      </w:r>
      <w:proofErr w:type="spellEnd"/>
      <w:r w:rsidRPr="00E627D1">
        <w:rPr>
          <w:rFonts w:asciiTheme="majorBidi" w:hAnsiTheme="majorBidi" w:cstheme="majorBidi"/>
          <w:color w:val="222222"/>
          <w:shd w:val="clear" w:color="auto" w:fill="FFFFFF"/>
        </w:rPr>
        <w:t xml:space="preserve">, R. M., </w:t>
      </w:r>
      <w:proofErr w:type="spellStart"/>
      <w:r w:rsidRPr="00E627D1">
        <w:rPr>
          <w:rFonts w:asciiTheme="majorBidi" w:hAnsiTheme="majorBidi" w:cstheme="majorBidi"/>
          <w:color w:val="222222"/>
          <w:shd w:val="clear" w:color="auto" w:fill="FFFFFF"/>
        </w:rPr>
        <w:t>Kamusoko</w:t>
      </w:r>
      <w:proofErr w:type="spellEnd"/>
      <w:r w:rsidRPr="00E627D1">
        <w:rPr>
          <w:rFonts w:asciiTheme="majorBidi" w:hAnsiTheme="majorBidi" w:cstheme="majorBidi"/>
          <w:color w:val="222222"/>
          <w:shd w:val="clear" w:color="auto" w:fill="FFFFFF"/>
        </w:rPr>
        <w:t xml:space="preserve">, R., &amp; </w:t>
      </w:r>
      <w:proofErr w:type="spellStart"/>
      <w:r w:rsidRPr="00E627D1">
        <w:rPr>
          <w:rFonts w:asciiTheme="majorBidi" w:hAnsiTheme="majorBidi" w:cstheme="majorBidi"/>
          <w:color w:val="222222"/>
          <w:shd w:val="clear" w:color="auto" w:fill="FFFFFF"/>
        </w:rPr>
        <w:t>Tapera</w:t>
      </w:r>
      <w:proofErr w:type="spellEnd"/>
      <w:r w:rsidRPr="00E627D1">
        <w:rPr>
          <w:rFonts w:asciiTheme="majorBidi" w:hAnsiTheme="majorBidi" w:cstheme="majorBidi"/>
          <w:color w:val="222222"/>
          <w:shd w:val="clear" w:color="auto" w:fill="FFFFFF"/>
        </w:rPr>
        <w:t>, J. (2019).</w:t>
      </w:r>
      <w:proofErr w:type="gramEnd"/>
      <w:r w:rsidRPr="00E627D1">
        <w:rPr>
          <w:rFonts w:asciiTheme="majorBidi" w:hAnsiTheme="majorBidi" w:cstheme="majorBidi"/>
          <w:color w:val="222222"/>
          <w:shd w:val="clear" w:color="auto" w:fill="FFFFFF"/>
        </w:rPr>
        <w:t xml:space="preserve"> </w:t>
      </w:r>
      <w:proofErr w:type="gramStart"/>
      <w:r w:rsidRPr="00E627D1">
        <w:rPr>
          <w:rFonts w:asciiTheme="majorBidi" w:hAnsiTheme="majorBidi" w:cstheme="majorBidi"/>
          <w:color w:val="222222"/>
          <w:shd w:val="clear" w:color="auto" w:fill="FFFFFF"/>
        </w:rPr>
        <w:t>Critical analysis of the applicability of the ISO 9001 standard in higher education institutions.</w:t>
      </w:r>
      <w:proofErr w:type="gramEnd"/>
    </w:p>
    <w:p w:rsidR="00E627D1" w:rsidRPr="00E627D1" w:rsidRDefault="00E627D1" w:rsidP="00E627D1">
      <w:pPr>
        <w:spacing w:after="0"/>
        <w:ind w:left="360" w:hanging="360"/>
        <w:jc w:val="lowKashida"/>
        <w:rPr>
          <w:rFonts w:asciiTheme="majorBidi" w:hAnsiTheme="majorBidi" w:cstheme="majorBidi"/>
          <w:shd w:val="clear" w:color="auto" w:fill="FFFFFF"/>
        </w:rPr>
      </w:pPr>
      <w:proofErr w:type="spellStart"/>
      <w:proofErr w:type="gramStart"/>
      <w:r w:rsidRPr="00E627D1">
        <w:rPr>
          <w:rFonts w:asciiTheme="majorBidi" w:hAnsiTheme="majorBidi" w:cstheme="majorBidi"/>
          <w:shd w:val="clear" w:color="auto" w:fill="FFFFFF"/>
        </w:rPr>
        <w:t>Kasperavičiūtė-Černiauskienė</w:t>
      </w:r>
      <w:proofErr w:type="spellEnd"/>
      <w:r w:rsidRPr="00E627D1">
        <w:rPr>
          <w:rFonts w:asciiTheme="majorBidi" w:hAnsiTheme="majorBidi" w:cstheme="majorBidi"/>
          <w:shd w:val="clear" w:color="auto" w:fill="FFFFFF"/>
        </w:rPr>
        <w:t xml:space="preserve">, R., &amp; </w:t>
      </w:r>
      <w:proofErr w:type="spellStart"/>
      <w:r w:rsidRPr="00E627D1">
        <w:rPr>
          <w:rFonts w:asciiTheme="majorBidi" w:hAnsiTheme="majorBidi" w:cstheme="majorBidi"/>
          <w:shd w:val="clear" w:color="auto" w:fill="FFFFFF"/>
        </w:rPr>
        <w:t>Serafinas</w:t>
      </w:r>
      <w:proofErr w:type="spellEnd"/>
      <w:r w:rsidRPr="00E627D1">
        <w:rPr>
          <w:rFonts w:asciiTheme="majorBidi" w:hAnsiTheme="majorBidi" w:cstheme="majorBidi"/>
          <w:shd w:val="clear" w:color="auto" w:fill="FFFFFF"/>
        </w:rPr>
        <w:t>, D. (2016).</w:t>
      </w:r>
      <w:proofErr w:type="gramEnd"/>
      <w:r w:rsidRPr="00E627D1">
        <w:rPr>
          <w:rFonts w:asciiTheme="majorBidi" w:hAnsiTheme="majorBidi" w:cstheme="majorBidi"/>
          <w:shd w:val="clear" w:color="auto" w:fill="FFFFFF"/>
        </w:rPr>
        <w:t xml:space="preserve"> The adoption of ISO 9001 standard within higher education institutions in Lithuania: innovation diffusion approach. </w:t>
      </w:r>
      <w:r w:rsidRPr="00E627D1">
        <w:rPr>
          <w:rFonts w:asciiTheme="majorBidi" w:hAnsiTheme="majorBidi" w:cstheme="majorBidi"/>
          <w:i/>
          <w:iCs/>
          <w:shd w:val="clear" w:color="auto" w:fill="FFFFFF"/>
        </w:rPr>
        <w:t xml:space="preserve">Total Quality Management &amp; Business Excellence, </w:t>
      </w:r>
      <w:r w:rsidRPr="00E627D1">
        <w:rPr>
          <w:rFonts w:asciiTheme="majorBidi" w:hAnsiTheme="majorBidi" w:cstheme="majorBidi"/>
          <w:shd w:val="clear" w:color="auto" w:fill="FFFFFF"/>
        </w:rPr>
        <w:t>29(1-2), pp74–93</w:t>
      </w:r>
    </w:p>
    <w:p w:rsidR="00E627D1" w:rsidRPr="00E627D1" w:rsidRDefault="00E627D1" w:rsidP="00E627D1">
      <w:pPr>
        <w:spacing w:after="0"/>
        <w:ind w:left="360" w:hanging="360"/>
        <w:jc w:val="lowKashida"/>
        <w:rPr>
          <w:rFonts w:asciiTheme="majorBidi" w:hAnsiTheme="majorBidi" w:cstheme="majorBidi"/>
        </w:rPr>
      </w:pPr>
      <w:proofErr w:type="spellStart"/>
      <w:proofErr w:type="gramStart"/>
      <w:r w:rsidRPr="00E627D1">
        <w:rPr>
          <w:rFonts w:asciiTheme="majorBidi" w:hAnsiTheme="majorBidi" w:cstheme="majorBidi"/>
        </w:rPr>
        <w:t>Kovalenko</w:t>
      </w:r>
      <w:proofErr w:type="spellEnd"/>
      <w:r w:rsidRPr="00E627D1">
        <w:rPr>
          <w:rFonts w:asciiTheme="majorBidi" w:hAnsiTheme="majorBidi" w:cstheme="majorBidi"/>
        </w:rPr>
        <w:t xml:space="preserve">, S. M., </w:t>
      </w:r>
      <w:proofErr w:type="spellStart"/>
      <w:r w:rsidRPr="00E627D1">
        <w:rPr>
          <w:rFonts w:asciiTheme="majorBidi" w:hAnsiTheme="majorBidi" w:cstheme="majorBidi"/>
        </w:rPr>
        <w:t>Romelashvili</w:t>
      </w:r>
      <w:proofErr w:type="spellEnd"/>
      <w:r w:rsidRPr="00E627D1">
        <w:rPr>
          <w:rFonts w:asciiTheme="majorBidi" w:hAnsiTheme="majorBidi" w:cstheme="majorBidi"/>
        </w:rPr>
        <w:t xml:space="preserve">, O. S., </w:t>
      </w:r>
      <w:proofErr w:type="spellStart"/>
      <w:r w:rsidRPr="00E627D1">
        <w:rPr>
          <w:rFonts w:asciiTheme="majorBidi" w:hAnsiTheme="majorBidi" w:cstheme="majorBidi"/>
        </w:rPr>
        <w:t>Zborovska</w:t>
      </w:r>
      <w:proofErr w:type="spellEnd"/>
      <w:r w:rsidRPr="00E627D1">
        <w:rPr>
          <w:rFonts w:asciiTheme="majorBidi" w:hAnsiTheme="majorBidi" w:cstheme="majorBidi"/>
        </w:rPr>
        <w:t xml:space="preserve">, T. V., &amp; </w:t>
      </w:r>
      <w:proofErr w:type="spellStart"/>
      <w:r w:rsidRPr="00E627D1">
        <w:rPr>
          <w:rFonts w:asciiTheme="majorBidi" w:hAnsiTheme="majorBidi" w:cstheme="majorBidi"/>
        </w:rPr>
        <w:t>Blagun</w:t>
      </w:r>
      <w:proofErr w:type="spellEnd"/>
      <w:r w:rsidRPr="00E627D1">
        <w:rPr>
          <w:rFonts w:asciiTheme="majorBidi" w:hAnsiTheme="majorBidi" w:cstheme="majorBidi"/>
        </w:rPr>
        <w:t>, O. D. (2020).</w:t>
      </w:r>
      <w:proofErr w:type="gramEnd"/>
      <w:r w:rsidRPr="00E627D1">
        <w:rPr>
          <w:rFonts w:asciiTheme="majorBidi" w:hAnsiTheme="majorBidi" w:cstheme="majorBidi"/>
        </w:rPr>
        <w:t xml:space="preserve"> </w:t>
      </w:r>
      <w:proofErr w:type="gramStart"/>
      <w:r w:rsidRPr="00E627D1">
        <w:rPr>
          <w:rFonts w:asciiTheme="majorBidi" w:hAnsiTheme="majorBidi" w:cstheme="majorBidi"/>
        </w:rPr>
        <w:t>General aspects of introduction of management systems in educational organizations in pursuance of ISO 21001: 2018.</w:t>
      </w:r>
      <w:proofErr w:type="gramEnd"/>
      <w:r w:rsidRPr="00E627D1">
        <w:rPr>
          <w:rFonts w:asciiTheme="majorBidi" w:hAnsiTheme="majorBidi" w:cstheme="majorBidi"/>
        </w:rPr>
        <w:t xml:space="preserve"> </w:t>
      </w:r>
      <w:proofErr w:type="gramStart"/>
      <w:r w:rsidRPr="00E627D1">
        <w:rPr>
          <w:rFonts w:asciiTheme="majorBidi" w:hAnsiTheme="majorBidi" w:cstheme="majorBidi"/>
          <w:i/>
          <w:iCs/>
        </w:rPr>
        <w:t>Management, economy and quality assurance in pharmacy</w:t>
      </w:r>
      <w:r w:rsidRPr="00E627D1">
        <w:rPr>
          <w:rFonts w:asciiTheme="majorBidi" w:hAnsiTheme="majorBidi" w:cstheme="majorBidi"/>
        </w:rPr>
        <w:t>, 4 (64), pp4-9.</w:t>
      </w:r>
      <w:proofErr w:type="gramEnd"/>
      <w:r w:rsidRPr="00E627D1">
        <w:rPr>
          <w:rFonts w:asciiTheme="majorBidi" w:hAnsiTheme="majorBidi" w:cstheme="majorBidi"/>
        </w:rPr>
        <w:t xml:space="preserve"> </w:t>
      </w:r>
    </w:p>
    <w:p w:rsidR="00E627D1" w:rsidRPr="00E627D1" w:rsidRDefault="00E627D1" w:rsidP="00E627D1">
      <w:pPr>
        <w:spacing w:after="0"/>
        <w:ind w:left="360" w:hanging="360"/>
        <w:jc w:val="lowKashida"/>
        <w:rPr>
          <w:rFonts w:asciiTheme="majorBidi" w:hAnsiTheme="majorBidi" w:cstheme="majorBidi"/>
          <w:color w:val="222222"/>
          <w:shd w:val="clear" w:color="auto" w:fill="FFFFFF"/>
          <w:lang w:val="fr-FR"/>
        </w:rPr>
      </w:pPr>
      <w:proofErr w:type="spellStart"/>
      <w:proofErr w:type="gramStart"/>
      <w:r w:rsidRPr="00E627D1">
        <w:rPr>
          <w:rFonts w:asciiTheme="majorBidi" w:hAnsiTheme="majorBidi" w:cstheme="majorBidi"/>
          <w:color w:val="222222"/>
          <w:shd w:val="clear" w:color="auto" w:fill="FFFFFF"/>
        </w:rPr>
        <w:t>Lahlou</w:t>
      </w:r>
      <w:proofErr w:type="spellEnd"/>
      <w:r w:rsidRPr="00E627D1">
        <w:rPr>
          <w:rFonts w:asciiTheme="majorBidi" w:hAnsiTheme="majorBidi" w:cstheme="majorBidi"/>
          <w:color w:val="222222"/>
          <w:shd w:val="clear" w:color="auto" w:fill="FFFFFF"/>
        </w:rPr>
        <w:t>, S. (2015).</w:t>
      </w:r>
      <w:proofErr w:type="gramEnd"/>
      <w:r w:rsidRPr="00E627D1">
        <w:rPr>
          <w:rFonts w:asciiTheme="majorBidi" w:hAnsiTheme="majorBidi" w:cstheme="majorBidi"/>
          <w:color w:val="222222"/>
          <w:shd w:val="clear" w:color="auto" w:fill="FFFFFF"/>
        </w:rPr>
        <w:t xml:space="preserve"> </w:t>
      </w:r>
      <w:r w:rsidRPr="00E627D1">
        <w:rPr>
          <w:rFonts w:asciiTheme="majorBidi" w:hAnsiTheme="majorBidi" w:cstheme="majorBidi"/>
          <w:i/>
          <w:iCs/>
          <w:color w:val="222222"/>
          <w:shd w:val="clear" w:color="auto" w:fill="FFFFFF"/>
          <w:lang w:val="fr-FR"/>
        </w:rPr>
        <w:t>Les politiques de la qualité dans l’enseignement supérieur : Enjeux et dérives</w:t>
      </w:r>
      <w:r w:rsidRPr="00E627D1">
        <w:rPr>
          <w:rFonts w:asciiTheme="majorBidi" w:hAnsiTheme="majorBidi" w:cstheme="majorBidi"/>
          <w:color w:val="222222"/>
          <w:shd w:val="clear" w:color="auto" w:fill="FFFFFF"/>
          <w:lang w:val="fr-FR"/>
        </w:rPr>
        <w:t xml:space="preserve">. Paris : </w:t>
      </w:r>
      <w:proofErr w:type="spellStart"/>
      <w:r w:rsidRPr="00E627D1">
        <w:rPr>
          <w:rFonts w:asciiTheme="majorBidi" w:hAnsiTheme="majorBidi" w:cstheme="majorBidi"/>
          <w:color w:val="222222"/>
          <w:shd w:val="clear" w:color="auto" w:fill="FFFFFF"/>
          <w:lang w:val="fr-FR"/>
        </w:rPr>
        <w:t>L’Harmattan</w:t>
      </w:r>
      <w:proofErr w:type="spellEnd"/>
      <w:r w:rsidRPr="00E627D1">
        <w:rPr>
          <w:rFonts w:asciiTheme="majorBidi" w:hAnsiTheme="majorBidi" w:cstheme="majorBidi"/>
          <w:color w:val="222222"/>
          <w:shd w:val="clear" w:color="auto" w:fill="FFFFFF"/>
          <w:lang w:val="fr-FR"/>
        </w:rPr>
        <w:t>.</w:t>
      </w:r>
    </w:p>
    <w:p w:rsidR="00E627D1" w:rsidRPr="00E627D1" w:rsidRDefault="00E627D1" w:rsidP="00E627D1">
      <w:pPr>
        <w:spacing w:after="0"/>
        <w:ind w:left="360" w:hanging="360"/>
        <w:jc w:val="lowKashida"/>
        <w:rPr>
          <w:rFonts w:asciiTheme="majorBidi" w:hAnsiTheme="majorBidi" w:cstheme="majorBidi"/>
          <w:color w:val="222222"/>
          <w:shd w:val="clear" w:color="auto" w:fill="FFFFFF"/>
          <w:lang w:val="fr-FR"/>
        </w:rPr>
      </w:pPr>
      <w:proofErr w:type="spellStart"/>
      <w:r w:rsidRPr="00E627D1">
        <w:rPr>
          <w:rFonts w:asciiTheme="majorBidi" w:hAnsiTheme="majorBidi" w:cstheme="majorBidi"/>
          <w:color w:val="222222"/>
          <w:shd w:val="clear" w:color="auto" w:fill="FFFFFF"/>
          <w:lang w:val="fr-FR"/>
        </w:rPr>
        <w:t>Louni</w:t>
      </w:r>
      <w:proofErr w:type="spellEnd"/>
      <w:r w:rsidRPr="00E627D1">
        <w:rPr>
          <w:rFonts w:asciiTheme="majorBidi" w:hAnsiTheme="majorBidi" w:cstheme="majorBidi"/>
          <w:color w:val="222222"/>
          <w:shd w:val="clear" w:color="auto" w:fill="FFFFFF"/>
          <w:lang w:val="fr-FR"/>
        </w:rPr>
        <w:t xml:space="preserve">, M. (2022). Analyse de l’adéquation du Référentiel National de l’Assurance Qualité–RNAQES-avec la norme ISO 21001: 2018 relative aux principes du Système de Management des Organismes d’Education/formation-SMOE. </w:t>
      </w:r>
      <w:r w:rsidRPr="00E627D1">
        <w:rPr>
          <w:rFonts w:asciiTheme="majorBidi" w:hAnsiTheme="majorBidi" w:cstheme="majorBidi"/>
          <w:i/>
          <w:iCs/>
          <w:color w:val="222222"/>
          <w:shd w:val="clear" w:color="auto" w:fill="FFFFFF"/>
          <w:lang w:val="fr-FR"/>
        </w:rPr>
        <w:t>Revue Forum d\'études et de recherches économiques, 6(2)</w:t>
      </w:r>
    </w:p>
    <w:p w:rsidR="00E627D1" w:rsidRPr="00E627D1" w:rsidRDefault="00E627D1" w:rsidP="00E627D1">
      <w:pPr>
        <w:spacing w:after="0"/>
        <w:ind w:left="360" w:hanging="360"/>
        <w:jc w:val="lowKashida"/>
        <w:rPr>
          <w:rFonts w:asciiTheme="majorBidi" w:hAnsiTheme="majorBidi" w:cstheme="majorBidi"/>
          <w:color w:val="222222"/>
          <w:shd w:val="clear" w:color="auto" w:fill="FFFFFF"/>
        </w:rPr>
      </w:pPr>
      <w:proofErr w:type="spellStart"/>
      <w:r w:rsidRPr="004E4DED">
        <w:rPr>
          <w:rFonts w:asciiTheme="majorBidi" w:hAnsiTheme="majorBidi" w:cstheme="majorBidi"/>
          <w:color w:val="222222"/>
          <w:shd w:val="clear" w:color="auto" w:fill="FFFFFF"/>
        </w:rPr>
        <w:t>Maassen</w:t>
      </w:r>
      <w:proofErr w:type="spellEnd"/>
      <w:r w:rsidRPr="004E4DED">
        <w:rPr>
          <w:rFonts w:asciiTheme="majorBidi" w:hAnsiTheme="majorBidi" w:cstheme="majorBidi"/>
          <w:color w:val="222222"/>
          <w:shd w:val="clear" w:color="auto" w:fill="FFFFFF"/>
        </w:rPr>
        <w:t xml:space="preserve">, P. (2013). </w:t>
      </w:r>
      <w:proofErr w:type="gramStart"/>
      <w:r w:rsidRPr="00E627D1">
        <w:rPr>
          <w:rFonts w:asciiTheme="majorBidi" w:hAnsiTheme="majorBidi" w:cstheme="majorBidi"/>
          <w:color w:val="222222"/>
          <w:shd w:val="clear" w:color="auto" w:fill="FFFFFF"/>
        </w:rPr>
        <w:t>Institutional governance and leadership.</w:t>
      </w:r>
      <w:proofErr w:type="gramEnd"/>
      <w:r w:rsidRPr="00E627D1">
        <w:rPr>
          <w:rFonts w:asciiTheme="majorBidi" w:hAnsiTheme="majorBidi" w:cstheme="majorBidi"/>
          <w:color w:val="222222"/>
          <w:shd w:val="clear" w:color="auto" w:fill="FFFFFF"/>
        </w:rPr>
        <w:t xml:space="preserve"> In J. Huisman, H. de Boer, D. D. Dill, &amp; M. </w:t>
      </w:r>
      <w:proofErr w:type="spellStart"/>
      <w:r w:rsidRPr="00E627D1">
        <w:rPr>
          <w:rFonts w:asciiTheme="majorBidi" w:hAnsiTheme="majorBidi" w:cstheme="majorBidi"/>
          <w:color w:val="222222"/>
          <w:shd w:val="clear" w:color="auto" w:fill="FFFFFF"/>
        </w:rPr>
        <w:t>Soutar</w:t>
      </w:r>
      <w:proofErr w:type="spellEnd"/>
      <w:r w:rsidRPr="00E627D1">
        <w:rPr>
          <w:rFonts w:asciiTheme="majorBidi" w:hAnsiTheme="majorBidi" w:cstheme="majorBidi"/>
          <w:color w:val="222222"/>
          <w:shd w:val="clear" w:color="auto" w:fill="FFFFFF"/>
        </w:rPr>
        <w:t xml:space="preserve"> (Eds.), The Palgrave International Handbook of Higher Education Policy and Governance (pp. 463–480). London: Palgrave Macmillan. </w:t>
      </w:r>
    </w:p>
    <w:p w:rsidR="00E627D1" w:rsidRPr="004E4DED" w:rsidRDefault="00E627D1" w:rsidP="00E627D1">
      <w:pPr>
        <w:spacing w:after="0"/>
        <w:ind w:left="360" w:hanging="360"/>
        <w:jc w:val="lowKashida"/>
        <w:rPr>
          <w:rFonts w:asciiTheme="majorBidi" w:hAnsiTheme="majorBidi" w:cstheme="majorBidi"/>
          <w:color w:val="222222"/>
          <w:shd w:val="clear" w:color="auto" w:fill="FFFFFF"/>
          <w:lang w:val="fr-FR"/>
        </w:rPr>
      </w:pPr>
      <w:proofErr w:type="gramStart"/>
      <w:r w:rsidRPr="00E627D1">
        <w:rPr>
          <w:rFonts w:asciiTheme="majorBidi" w:hAnsiTheme="majorBidi" w:cstheme="majorBidi"/>
          <w:color w:val="222222"/>
          <w:shd w:val="clear" w:color="auto" w:fill="FFFFFF"/>
        </w:rPr>
        <w:t>Martin, M. (2019).</w:t>
      </w:r>
      <w:proofErr w:type="gramEnd"/>
      <w:r w:rsidRPr="00E627D1">
        <w:rPr>
          <w:rFonts w:asciiTheme="majorBidi" w:hAnsiTheme="majorBidi" w:cstheme="majorBidi"/>
          <w:color w:val="222222"/>
          <w:shd w:val="clear" w:color="auto" w:fill="FFFFFF"/>
        </w:rPr>
        <w:t xml:space="preserve"> </w:t>
      </w:r>
      <w:r w:rsidRPr="00E627D1">
        <w:rPr>
          <w:rFonts w:asciiTheme="majorBidi" w:hAnsiTheme="majorBidi" w:cstheme="majorBidi"/>
          <w:i/>
          <w:iCs/>
          <w:color w:val="222222"/>
          <w:shd w:val="clear" w:color="auto" w:fill="FFFFFF"/>
        </w:rPr>
        <w:t>Internal Quality Assurance: Enhancing Higher Education Quality and Graduate Employability</w:t>
      </w:r>
      <w:r w:rsidRPr="00E627D1">
        <w:rPr>
          <w:rFonts w:asciiTheme="majorBidi" w:hAnsiTheme="majorBidi" w:cstheme="majorBidi"/>
          <w:color w:val="222222"/>
          <w:shd w:val="clear" w:color="auto" w:fill="FFFFFF"/>
        </w:rPr>
        <w:t xml:space="preserve">. </w:t>
      </w:r>
      <w:r w:rsidRPr="004E4DED">
        <w:rPr>
          <w:rFonts w:asciiTheme="majorBidi" w:hAnsiTheme="majorBidi" w:cstheme="majorBidi"/>
          <w:color w:val="222222"/>
          <w:shd w:val="clear" w:color="auto" w:fill="FFFFFF"/>
          <w:lang w:val="fr-FR"/>
        </w:rPr>
        <w:t xml:space="preserve">Paris: UNESCO International Institute for </w:t>
      </w:r>
      <w:proofErr w:type="spellStart"/>
      <w:r w:rsidRPr="004E4DED">
        <w:rPr>
          <w:rFonts w:asciiTheme="majorBidi" w:hAnsiTheme="majorBidi" w:cstheme="majorBidi"/>
          <w:color w:val="222222"/>
          <w:shd w:val="clear" w:color="auto" w:fill="FFFFFF"/>
          <w:lang w:val="fr-FR"/>
        </w:rPr>
        <w:t>Educational</w:t>
      </w:r>
      <w:proofErr w:type="spellEnd"/>
      <w:r w:rsidRPr="004E4DED">
        <w:rPr>
          <w:rFonts w:asciiTheme="majorBidi" w:hAnsiTheme="majorBidi" w:cstheme="majorBidi"/>
          <w:color w:val="222222"/>
          <w:shd w:val="clear" w:color="auto" w:fill="FFFFFF"/>
          <w:lang w:val="fr-FR"/>
        </w:rPr>
        <w:t xml:space="preserve"> Planning (IIEP).</w:t>
      </w:r>
    </w:p>
    <w:p w:rsidR="00E627D1" w:rsidRPr="00E627D1" w:rsidRDefault="00E627D1" w:rsidP="00E627D1">
      <w:pPr>
        <w:spacing w:after="0"/>
        <w:ind w:left="360" w:hanging="360"/>
        <w:jc w:val="lowKashida"/>
        <w:rPr>
          <w:rFonts w:asciiTheme="majorBidi" w:hAnsiTheme="majorBidi" w:cstheme="majorBidi"/>
          <w:color w:val="222222"/>
          <w:shd w:val="clear" w:color="auto" w:fill="FFFFFF"/>
          <w:lang w:val="fr-FR"/>
        </w:rPr>
      </w:pPr>
      <w:proofErr w:type="spellStart"/>
      <w:r w:rsidRPr="004E4DED">
        <w:rPr>
          <w:rFonts w:asciiTheme="majorBidi" w:hAnsiTheme="majorBidi" w:cstheme="majorBidi"/>
          <w:color w:val="222222"/>
          <w:shd w:val="clear" w:color="auto" w:fill="FFFFFF"/>
          <w:lang w:val="fr-FR"/>
        </w:rPr>
        <w:t>Moqimah</w:t>
      </w:r>
      <w:proofErr w:type="spellEnd"/>
      <w:r w:rsidRPr="004E4DED">
        <w:rPr>
          <w:rFonts w:asciiTheme="majorBidi" w:hAnsiTheme="majorBidi" w:cstheme="majorBidi"/>
          <w:color w:val="222222"/>
          <w:shd w:val="clear" w:color="auto" w:fill="FFFFFF"/>
          <w:lang w:val="fr-FR"/>
        </w:rPr>
        <w:t xml:space="preserve">, S., </w:t>
      </w:r>
      <w:proofErr w:type="spellStart"/>
      <w:r w:rsidRPr="004E4DED">
        <w:rPr>
          <w:rFonts w:asciiTheme="majorBidi" w:hAnsiTheme="majorBidi" w:cstheme="majorBidi"/>
          <w:color w:val="222222"/>
          <w:shd w:val="clear" w:color="auto" w:fill="FFFFFF"/>
          <w:lang w:val="fr-FR"/>
        </w:rPr>
        <w:t>Moqitaâ</w:t>
      </w:r>
      <w:proofErr w:type="gramStart"/>
      <w:r w:rsidRPr="004E4DED">
        <w:rPr>
          <w:rFonts w:asciiTheme="majorBidi" w:hAnsiTheme="majorBidi" w:cstheme="majorBidi"/>
          <w:color w:val="222222"/>
          <w:shd w:val="clear" w:color="auto" w:fill="FFFFFF"/>
          <w:lang w:val="fr-FR"/>
        </w:rPr>
        <w:t>,H</w:t>
      </w:r>
      <w:proofErr w:type="spellEnd"/>
      <w:proofErr w:type="gramEnd"/>
      <w:r w:rsidRPr="004E4DED">
        <w:rPr>
          <w:rFonts w:asciiTheme="majorBidi" w:hAnsiTheme="majorBidi" w:cstheme="majorBidi"/>
          <w:color w:val="222222"/>
          <w:shd w:val="clear" w:color="auto" w:fill="FFFFFF"/>
          <w:lang w:val="fr-FR"/>
        </w:rPr>
        <w:t xml:space="preserve">. (2020). </w:t>
      </w:r>
      <w:r w:rsidRPr="00E627D1">
        <w:rPr>
          <w:rFonts w:asciiTheme="majorBidi" w:hAnsiTheme="majorBidi" w:cstheme="majorBidi"/>
          <w:color w:val="222222"/>
          <w:shd w:val="clear" w:color="auto" w:fill="FFFFFF"/>
          <w:lang w:val="fr-FR"/>
        </w:rPr>
        <w:t xml:space="preserve">Etat des lieux du système de management des établissements éducatifs selon la norme internationale ISO 21001 – Étude de cas de l’Université du 20 Août 1955 – Skikda. </w:t>
      </w:r>
      <w:r w:rsidRPr="00E627D1">
        <w:rPr>
          <w:rFonts w:asciiTheme="majorBidi" w:hAnsiTheme="majorBidi" w:cstheme="majorBidi"/>
          <w:i/>
          <w:iCs/>
          <w:color w:val="222222"/>
          <w:shd w:val="clear" w:color="auto" w:fill="FFFFFF"/>
          <w:lang w:val="fr-FR"/>
        </w:rPr>
        <w:t>Revue Algérienne des Sciences Sociales et Humaines</w:t>
      </w:r>
      <w:r w:rsidRPr="00E627D1">
        <w:rPr>
          <w:rFonts w:asciiTheme="majorBidi" w:hAnsiTheme="majorBidi" w:cstheme="majorBidi"/>
          <w:color w:val="222222"/>
          <w:shd w:val="clear" w:color="auto" w:fill="FFFFFF"/>
          <w:lang w:val="fr-FR"/>
        </w:rPr>
        <w:t>, 8(2), 67–90.</w:t>
      </w:r>
    </w:p>
    <w:p w:rsidR="00E627D1" w:rsidRPr="00E627D1" w:rsidRDefault="00E627D1" w:rsidP="00E627D1">
      <w:pPr>
        <w:spacing w:after="0"/>
        <w:ind w:left="360" w:hanging="360"/>
        <w:jc w:val="lowKashida"/>
        <w:rPr>
          <w:rFonts w:asciiTheme="majorBidi" w:hAnsiTheme="majorBidi" w:cstheme="majorBidi"/>
        </w:rPr>
      </w:pPr>
      <w:proofErr w:type="spellStart"/>
      <w:r w:rsidRPr="00E627D1">
        <w:rPr>
          <w:rFonts w:asciiTheme="majorBidi" w:hAnsiTheme="majorBidi" w:cstheme="majorBidi"/>
          <w:lang w:val="fr-FR"/>
        </w:rPr>
        <w:t>Pratasavitskaya</w:t>
      </w:r>
      <w:proofErr w:type="spellEnd"/>
      <w:r w:rsidRPr="00E627D1">
        <w:rPr>
          <w:rFonts w:asciiTheme="majorBidi" w:hAnsiTheme="majorBidi" w:cstheme="majorBidi"/>
          <w:lang w:val="fr-FR"/>
        </w:rPr>
        <w:t xml:space="preserve">, H &amp; </w:t>
      </w:r>
      <w:proofErr w:type="spellStart"/>
      <w:r w:rsidRPr="00E627D1">
        <w:rPr>
          <w:rFonts w:asciiTheme="majorBidi" w:hAnsiTheme="majorBidi" w:cstheme="majorBidi"/>
          <w:lang w:val="fr-FR"/>
        </w:rPr>
        <w:t>Stensaker</w:t>
      </w:r>
      <w:proofErr w:type="spellEnd"/>
      <w:r w:rsidRPr="00E627D1">
        <w:rPr>
          <w:rFonts w:asciiTheme="majorBidi" w:hAnsiTheme="majorBidi" w:cstheme="majorBidi"/>
          <w:lang w:val="fr-FR"/>
        </w:rPr>
        <w:t xml:space="preserve">, B. (2010). </w:t>
      </w:r>
      <w:r w:rsidRPr="00E627D1">
        <w:rPr>
          <w:rFonts w:asciiTheme="majorBidi" w:hAnsiTheme="majorBidi" w:cstheme="majorBidi"/>
        </w:rPr>
        <w:t xml:space="preserve">Quality Management in Higher Education: Towards a Better Understanding of an Emerging Field. </w:t>
      </w:r>
      <w:r w:rsidRPr="00E627D1">
        <w:rPr>
          <w:rFonts w:asciiTheme="majorBidi" w:hAnsiTheme="majorBidi" w:cstheme="majorBidi"/>
          <w:i/>
          <w:iCs/>
        </w:rPr>
        <w:t>Quality in Higher Education</w:t>
      </w:r>
      <w:r w:rsidRPr="00E627D1">
        <w:rPr>
          <w:rFonts w:asciiTheme="majorBidi" w:hAnsiTheme="majorBidi" w:cstheme="majorBidi"/>
        </w:rPr>
        <w:t xml:space="preserve">, 16(1), pp37-50 </w:t>
      </w:r>
    </w:p>
    <w:p w:rsidR="00E627D1" w:rsidRPr="00E627D1" w:rsidRDefault="00E627D1" w:rsidP="00E627D1">
      <w:pPr>
        <w:spacing w:after="0"/>
        <w:ind w:left="360" w:hanging="360"/>
        <w:jc w:val="lowKashida"/>
        <w:rPr>
          <w:rFonts w:asciiTheme="majorBidi" w:hAnsiTheme="majorBidi" w:cstheme="majorBidi"/>
          <w:i/>
          <w:iCs/>
          <w:color w:val="222222"/>
          <w:shd w:val="clear" w:color="auto" w:fill="FFFFFF"/>
        </w:rPr>
      </w:pPr>
      <w:proofErr w:type="spellStart"/>
      <w:proofErr w:type="gramStart"/>
      <w:r w:rsidRPr="00E627D1">
        <w:rPr>
          <w:rFonts w:asciiTheme="majorBidi" w:hAnsiTheme="majorBidi" w:cstheme="majorBidi"/>
          <w:color w:val="222222"/>
          <w:shd w:val="clear" w:color="auto" w:fill="FFFFFF"/>
        </w:rPr>
        <w:t>Ramese</w:t>
      </w:r>
      <w:proofErr w:type="spellEnd"/>
      <w:r w:rsidRPr="00E627D1">
        <w:rPr>
          <w:rFonts w:asciiTheme="majorBidi" w:hAnsiTheme="majorBidi" w:cstheme="majorBidi"/>
          <w:color w:val="222222"/>
          <w:shd w:val="clear" w:color="auto" w:fill="FFFFFF"/>
        </w:rPr>
        <w:t xml:space="preserve">, W. K. D., </w:t>
      </w:r>
      <w:proofErr w:type="spellStart"/>
      <w:r w:rsidRPr="00E627D1">
        <w:rPr>
          <w:rFonts w:asciiTheme="majorBidi" w:hAnsiTheme="majorBidi" w:cstheme="majorBidi"/>
          <w:color w:val="222222"/>
          <w:shd w:val="clear" w:color="auto" w:fill="FFFFFF"/>
        </w:rPr>
        <w:t>Jayasooriya</w:t>
      </w:r>
      <w:proofErr w:type="spellEnd"/>
      <w:r w:rsidRPr="00E627D1">
        <w:rPr>
          <w:rFonts w:asciiTheme="majorBidi" w:hAnsiTheme="majorBidi" w:cstheme="majorBidi"/>
          <w:color w:val="222222"/>
          <w:shd w:val="clear" w:color="auto" w:fill="FFFFFF"/>
        </w:rPr>
        <w:t xml:space="preserve">, S. D., &amp; </w:t>
      </w:r>
      <w:proofErr w:type="spellStart"/>
      <w:r w:rsidRPr="00E627D1">
        <w:rPr>
          <w:rFonts w:asciiTheme="majorBidi" w:hAnsiTheme="majorBidi" w:cstheme="majorBidi"/>
          <w:color w:val="222222"/>
          <w:shd w:val="clear" w:color="auto" w:fill="FFFFFF"/>
        </w:rPr>
        <w:t>Lakmal</w:t>
      </w:r>
      <w:proofErr w:type="spellEnd"/>
      <w:r w:rsidRPr="00E627D1">
        <w:rPr>
          <w:rFonts w:asciiTheme="majorBidi" w:hAnsiTheme="majorBidi" w:cstheme="majorBidi"/>
          <w:color w:val="222222"/>
          <w:shd w:val="clear" w:color="auto" w:fill="FFFFFF"/>
        </w:rPr>
        <w:t>, A. H. (2024).</w:t>
      </w:r>
      <w:proofErr w:type="gramEnd"/>
      <w:r w:rsidRPr="00E627D1">
        <w:rPr>
          <w:rFonts w:asciiTheme="majorBidi" w:hAnsiTheme="majorBidi" w:cstheme="majorBidi"/>
          <w:color w:val="222222"/>
          <w:shd w:val="clear" w:color="auto" w:fill="FFFFFF"/>
        </w:rPr>
        <w:t xml:space="preserve"> Adopting ISO 9001: 2015 &amp; ISO 21001: 2018 EOMS to the Sri Lankan Higher Educational Institutions: A Review of Literature. </w:t>
      </w:r>
      <w:r w:rsidRPr="00E627D1">
        <w:rPr>
          <w:rFonts w:asciiTheme="majorBidi" w:hAnsiTheme="majorBidi" w:cstheme="majorBidi"/>
          <w:i/>
          <w:iCs/>
          <w:color w:val="222222"/>
          <w:shd w:val="clear" w:color="auto" w:fill="FFFFFF"/>
        </w:rPr>
        <w:t xml:space="preserve">KDU Journal of Multidisciplinary </w:t>
      </w:r>
    </w:p>
    <w:p w:rsidR="00E627D1" w:rsidRPr="00E627D1" w:rsidRDefault="00E627D1" w:rsidP="00E627D1">
      <w:pPr>
        <w:spacing w:after="0"/>
        <w:ind w:left="360" w:hanging="360"/>
        <w:jc w:val="lowKashida"/>
        <w:rPr>
          <w:rFonts w:asciiTheme="majorBidi" w:hAnsiTheme="majorBidi" w:cstheme="majorBidi"/>
          <w:color w:val="222222"/>
          <w:shd w:val="clear" w:color="auto" w:fill="FFFFFF"/>
        </w:rPr>
      </w:pPr>
      <w:proofErr w:type="spellStart"/>
      <w:proofErr w:type="gramStart"/>
      <w:r w:rsidRPr="00E627D1">
        <w:rPr>
          <w:rFonts w:asciiTheme="majorBidi" w:hAnsiTheme="majorBidi" w:cstheme="majorBidi"/>
          <w:color w:val="222222"/>
          <w:shd w:val="clear" w:color="auto" w:fill="FFFFFF"/>
        </w:rPr>
        <w:t>Rosiawan</w:t>
      </w:r>
      <w:proofErr w:type="spellEnd"/>
      <w:r w:rsidRPr="00E627D1">
        <w:rPr>
          <w:rFonts w:asciiTheme="majorBidi" w:hAnsiTheme="majorBidi" w:cstheme="majorBidi"/>
          <w:color w:val="222222"/>
          <w:shd w:val="clear" w:color="auto" w:fill="FFFFFF"/>
        </w:rPr>
        <w:t>, M. (2022).</w:t>
      </w:r>
      <w:proofErr w:type="gramEnd"/>
      <w:r w:rsidRPr="00E627D1">
        <w:rPr>
          <w:rFonts w:asciiTheme="majorBidi" w:hAnsiTheme="majorBidi" w:cstheme="majorBidi"/>
          <w:color w:val="222222"/>
          <w:shd w:val="clear" w:color="auto" w:fill="FFFFFF"/>
        </w:rPr>
        <w:t xml:space="preserve"> </w:t>
      </w:r>
      <w:proofErr w:type="gramStart"/>
      <w:r w:rsidRPr="00E627D1">
        <w:rPr>
          <w:rFonts w:asciiTheme="majorBidi" w:hAnsiTheme="majorBidi" w:cstheme="majorBidi"/>
          <w:color w:val="222222"/>
          <w:shd w:val="clear" w:color="auto" w:fill="FFFFFF"/>
        </w:rPr>
        <w:t>Implementing outcome-based education in accordance with ISO 21001 Requirements.</w:t>
      </w:r>
      <w:proofErr w:type="gramEnd"/>
      <w:r w:rsidRPr="00E627D1">
        <w:rPr>
          <w:rFonts w:asciiTheme="majorBidi" w:hAnsiTheme="majorBidi" w:cstheme="majorBidi"/>
          <w:color w:val="222222"/>
          <w:shd w:val="clear" w:color="auto" w:fill="FFFFFF"/>
        </w:rPr>
        <w:t xml:space="preserve"> </w:t>
      </w:r>
      <w:proofErr w:type="gramStart"/>
      <w:r w:rsidRPr="00E627D1">
        <w:rPr>
          <w:rFonts w:asciiTheme="majorBidi" w:hAnsiTheme="majorBidi" w:cstheme="majorBidi"/>
          <w:color w:val="222222"/>
          <w:shd w:val="clear" w:color="auto" w:fill="FFFFFF"/>
        </w:rPr>
        <w:t>In </w:t>
      </w:r>
      <w:r w:rsidRPr="00E627D1">
        <w:rPr>
          <w:rFonts w:asciiTheme="majorBidi" w:hAnsiTheme="majorBidi" w:cstheme="majorBidi"/>
          <w:i/>
          <w:iCs/>
          <w:color w:val="222222"/>
          <w:shd w:val="clear" w:color="auto" w:fill="FFFFFF"/>
        </w:rPr>
        <w:t>Proceedings of the 19th International Symposium on Management (INSYMA 2022)</w:t>
      </w:r>
      <w:r w:rsidRPr="00E627D1">
        <w:rPr>
          <w:rFonts w:asciiTheme="majorBidi" w:hAnsiTheme="majorBidi" w:cstheme="majorBidi"/>
          <w:color w:val="222222"/>
          <w:shd w:val="clear" w:color="auto" w:fill="FFFFFF"/>
        </w:rPr>
        <w:t> (pp. 1067-1077).</w:t>
      </w:r>
      <w:proofErr w:type="gramEnd"/>
      <w:r w:rsidRPr="00E627D1">
        <w:rPr>
          <w:rFonts w:asciiTheme="majorBidi" w:hAnsiTheme="majorBidi" w:cstheme="majorBidi"/>
          <w:color w:val="222222"/>
          <w:shd w:val="clear" w:color="auto" w:fill="FFFFFF"/>
        </w:rPr>
        <w:t xml:space="preserve"> </w:t>
      </w:r>
      <w:proofErr w:type="gramStart"/>
      <w:r w:rsidRPr="00E627D1">
        <w:rPr>
          <w:rFonts w:asciiTheme="majorBidi" w:hAnsiTheme="majorBidi" w:cstheme="majorBidi"/>
          <w:color w:val="222222"/>
          <w:shd w:val="clear" w:color="auto" w:fill="FFFFFF"/>
        </w:rPr>
        <w:t>Atlantis Press.</w:t>
      </w:r>
      <w:proofErr w:type="gramEnd"/>
    </w:p>
    <w:p w:rsidR="00E627D1" w:rsidRPr="00E627D1" w:rsidRDefault="00E627D1" w:rsidP="00E627D1">
      <w:pPr>
        <w:spacing w:after="0"/>
        <w:ind w:left="360" w:hanging="360"/>
        <w:jc w:val="lowKashida"/>
        <w:rPr>
          <w:rFonts w:asciiTheme="majorBidi" w:hAnsiTheme="majorBidi" w:cstheme="majorBidi"/>
          <w:color w:val="222222"/>
          <w:shd w:val="clear" w:color="auto" w:fill="FFFFFF"/>
        </w:rPr>
      </w:pPr>
      <w:proofErr w:type="gramStart"/>
      <w:r w:rsidRPr="00E627D1">
        <w:rPr>
          <w:rFonts w:asciiTheme="majorBidi" w:hAnsiTheme="majorBidi" w:cstheme="majorBidi"/>
          <w:color w:val="222222"/>
          <w:shd w:val="clear" w:color="auto" w:fill="FFFFFF"/>
        </w:rPr>
        <w:t>Santos, E. M. R., &amp; Amon, M. A. (2021).</w:t>
      </w:r>
      <w:proofErr w:type="gramEnd"/>
      <w:r w:rsidRPr="00E627D1">
        <w:rPr>
          <w:rFonts w:asciiTheme="majorBidi" w:hAnsiTheme="majorBidi" w:cstheme="majorBidi"/>
          <w:color w:val="222222"/>
          <w:shd w:val="clear" w:color="auto" w:fill="FFFFFF"/>
        </w:rPr>
        <w:t xml:space="preserve"> MAAP Transition from ISO 9001: 2015 to ISO 21001: 2018 the new quality standard in education organization.</w:t>
      </w:r>
    </w:p>
    <w:p w:rsidR="00E627D1" w:rsidRPr="00E627D1" w:rsidRDefault="00E627D1" w:rsidP="00E627D1">
      <w:pPr>
        <w:spacing w:after="0"/>
        <w:ind w:left="360" w:hanging="360"/>
        <w:jc w:val="lowKashida"/>
        <w:rPr>
          <w:rFonts w:asciiTheme="majorBidi" w:hAnsiTheme="majorBidi" w:cstheme="majorBidi"/>
          <w:color w:val="222222"/>
          <w:shd w:val="clear" w:color="auto" w:fill="FFFFFF"/>
        </w:rPr>
      </w:pPr>
      <w:proofErr w:type="spellStart"/>
      <w:r w:rsidRPr="00E627D1">
        <w:rPr>
          <w:rFonts w:asciiTheme="majorBidi" w:hAnsiTheme="majorBidi" w:cstheme="majorBidi"/>
          <w:color w:val="222222"/>
          <w:shd w:val="clear" w:color="auto" w:fill="FFFFFF"/>
          <w:lang w:val="fr-FR"/>
        </w:rPr>
        <w:t>Spasos</w:t>
      </w:r>
      <w:proofErr w:type="spellEnd"/>
      <w:r w:rsidRPr="00E627D1">
        <w:rPr>
          <w:rFonts w:asciiTheme="majorBidi" w:hAnsiTheme="majorBidi" w:cstheme="majorBidi"/>
          <w:color w:val="222222"/>
          <w:shd w:val="clear" w:color="auto" w:fill="FFFFFF"/>
          <w:lang w:val="fr-FR"/>
        </w:rPr>
        <w:t xml:space="preserve">, S., </w:t>
      </w:r>
      <w:proofErr w:type="spellStart"/>
      <w:r w:rsidRPr="00E627D1">
        <w:rPr>
          <w:rFonts w:asciiTheme="majorBidi" w:hAnsiTheme="majorBidi" w:cstheme="majorBidi"/>
          <w:color w:val="222222"/>
          <w:shd w:val="clear" w:color="auto" w:fill="FFFFFF"/>
          <w:lang w:val="fr-FR"/>
        </w:rPr>
        <w:t>Alexandris</w:t>
      </w:r>
      <w:proofErr w:type="spellEnd"/>
      <w:r w:rsidRPr="00E627D1">
        <w:rPr>
          <w:rFonts w:asciiTheme="majorBidi" w:hAnsiTheme="majorBidi" w:cstheme="majorBidi"/>
          <w:color w:val="222222"/>
          <w:shd w:val="clear" w:color="auto" w:fill="FFFFFF"/>
          <w:lang w:val="fr-FR"/>
        </w:rPr>
        <w:t xml:space="preserve">, A., </w:t>
      </w:r>
      <w:proofErr w:type="spellStart"/>
      <w:r w:rsidRPr="00E627D1">
        <w:rPr>
          <w:rFonts w:asciiTheme="majorBidi" w:hAnsiTheme="majorBidi" w:cstheme="majorBidi"/>
          <w:color w:val="222222"/>
          <w:shd w:val="clear" w:color="auto" w:fill="FFFFFF"/>
          <w:lang w:val="fr-FR"/>
        </w:rPr>
        <w:t>Petropoulos</w:t>
      </w:r>
      <w:proofErr w:type="spellEnd"/>
      <w:r w:rsidRPr="00E627D1">
        <w:rPr>
          <w:rFonts w:asciiTheme="majorBidi" w:hAnsiTheme="majorBidi" w:cstheme="majorBidi"/>
          <w:color w:val="222222"/>
          <w:shd w:val="clear" w:color="auto" w:fill="FFFFFF"/>
          <w:lang w:val="fr-FR"/>
        </w:rPr>
        <w:t xml:space="preserve">, G., &amp; </w:t>
      </w:r>
      <w:proofErr w:type="spellStart"/>
      <w:r w:rsidRPr="00E627D1">
        <w:rPr>
          <w:rFonts w:asciiTheme="majorBidi" w:hAnsiTheme="majorBidi" w:cstheme="majorBidi"/>
          <w:color w:val="222222"/>
          <w:shd w:val="clear" w:color="auto" w:fill="FFFFFF"/>
          <w:lang w:val="fr-FR"/>
        </w:rPr>
        <w:t>Vaxevanidis</w:t>
      </w:r>
      <w:proofErr w:type="spellEnd"/>
      <w:r w:rsidRPr="00E627D1">
        <w:rPr>
          <w:rFonts w:asciiTheme="majorBidi" w:hAnsiTheme="majorBidi" w:cstheme="majorBidi"/>
          <w:color w:val="222222"/>
          <w:shd w:val="clear" w:color="auto" w:fill="FFFFFF"/>
          <w:lang w:val="fr-FR"/>
        </w:rPr>
        <w:t xml:space="preserve">, N. M. (2008). </w:t>
      </w:r>
      <w:r w:rsidRPr="00E627D1">
        <w:rPr>
          <w:rFonts w:asciiTheme="majorBidi" w:hAnsiTheme="majorBidi" w:cstheme="majorBidi"/>
          <w:color w:val="222222"/>
          <w:shd w:val="clear" w:color="auto" w:fill="FFFFFF"/>
        </w:rPr>
        <w:t xml:space="preserve">Implementation of EFQM model in a </w:t>
      </w:r>
      <w:proofErr w:type="spellStart"/>
      <w:proofErr w:type="gramStart"/>
      <w:r w:rsidRPr="00E627D1">
        <w:rPr>
          <w:rFonts w:asciiTheme="majorBidi" w:hAnsiTheme="majorBidi" w:cstheme="majorBidi"/>
          <w:color w:val="222222"/>
          <w:shd w:val="clear" w:color="auto" w:fill="FFFFFF"/>
        </w:rPr>
        <w:t>greek</w:t>
      </w:r>
      <w:proofErr w:type="spellEnd"/>
      <w:proofErr w:type="gramEnd"/>
      <w:r w:rsidRPr="00E627D1">
        <w:rPr>
          <w:rFonts w:asciiTheme="majorBidi" w:hAnsiTheme="majorBidi" w:cstheme="majorBidi"/>
          <w:color w:val="222222"/>
          <w:shd w:val="clear" w:color="auto" w:fill="FFFFFF"/>
        </w:rPr>
        <w:t xml:space="preserve"> engineering higher education institute: a framework and a case study. </w:t>
      </w:r>
      <w:proofErr w:type="gramStart"/>
      <w:r w:rsidRPr="00E627D1">
        <w:rPr>
          <w:rFonts w:asciiTheme="majorBidi" w:hAnsiTheme="majorBidi" w:cstheme="majorBidi"/>
          <w:i/>
          <w:iCs/>
          <w:color w:val="222222"/>
          <w:shd w:val="clear" w:color="auto" w:fill="FFFFFF"/>
        </w:rPr>
        <w:t>International Journal for Quality Research</w:t>
      </w:r>
      <w:r w:rsidRPr="00E627D1">
        <w:rPr>
          <w:rFonts w:asciiTheme="majorBidi" w:hAnsiTheme="majorBidi" w:cstheme="majorBidi"/>
          <w:color w:val="222222"/>
          <w:shd w:val="clear" w:color="auto" w:fill="FFFFFF"/>
        </w:rPr>
        <w:t>, 2(1), pp43-49.</w:t>
      </w:r>
      <w:proofErr w:type="gramEnd"/>
    </w:p>
    <w:p w:rsidR="00E627D1" w:rsidRPr="00E627D1" w:rsidRDefault="00E627D1" w:rsidP="00E627D1">
      <w:pPr>
        <w:spacing w:after="0"/>
        <w:ind w:left="360" w:hanging="360"/>
        <w:jc w:val="lowKashida"/>
        <w:rPr>
          <w:rFonts w:asciiTheme="majorBidi" w:hAnsiTheme="majorBidi" w:cstheme="majorBidi"/>
          <w:color w:val="222222"/>
          <w:shd w:val="clear" w:color="auto" w:fill="FFFFFF"/>
          <w:lang w:val="fr-FR"/>
        </w:rPr>
      </w:pPr>
      <w:proofErr w:type="spellStart"/>
      <w:r w:rsidRPr="00E627D1">
        <w:rPr>
          <w:rFonts w:asciiTheme="majorBidi" w:hAnsiTheme="majorBidi" w:cstheme="majorBidi"/>
        </w:rPr>
        <w:t>Wibisono</w:t>
      </w:r>
      <w:proofErr w:type="spellEnd"/>
      <w:r w:rsidRPr="00E627D1">
        <w:rPr>
          <w:rFonts w:asciiTheme="majorBidi" w:hAnsiTheme="majorBidi" w:cstheme="majorBidi"/>
        </w:rPr>
        <w:t xml:space="preserve">, E. (2018). </w:t>
      </w:r>
      <w:r w:rsidRPr="00E627D1">
        <w:rPr>
          <w:rFonts w:asciiTheme="majorBidi" w:hAnsiTheme="majorBidi" w:cstheme="majorBidi"/>
          <w:i/>
          <w:iCs/>
        </w:rPr>
        <w:t>The new management system ISO 21001: 2018: What and why educational organizations should adopt it</w:t>
      </w:r>
      <w:r w:rsidRPr="00E627D1">
        <w:rPr>
          <w:rFonts w:asciiTheme="majorBidi" w:hAnsiTheme="majorBidi" w:cstheme="majorBidi"/>
        </w:rPr>
        <w:t xml:space="preserve">. </w:t>
      </w:r>
      <w:proofErr w:type="gramStart"/>
      <w:r w:rsidRPr="00E627D1">
        <w:rPr>
          <w:rFonts w:asciiTheme="majorBidi" w:hAnsiTheme="majorBidi" w:cstheme="majorBidi"/>
        </w:rPr>
        <w:t>Proceeding of 11th International Seminar on Industrial Engineering and Management.</w:t>
      </w:r>
      <w:proofErr w:type="gramEnd"/>
      <w:r w:rsidRPr="00E627D1">
        <w:rPr>
          <w:rFonts w:asciiTheme="majorBidi" w:hAnsiTheme="majorBidi" w:cstheme="majorBidi"/>
        </w:rPr>
        <w:t xml:space="preserve"> Makassar, Indonesia</w:t>
      </w:r>
    </w:p>
    <w:sectPr w:rsidR="00E627D1" w:rsidRPr="00E627D1" w:rsidSect="009F5D61">
      <w:headerReference w:type="default" r:id="rId16"/>
      <w:footerReference w:type="default" r:id="rId17"/>
      <w:footnotePr>
        <w:numRestart w:val="eachPage"/>
      </w:footnotePr>
      <w:pgSz w:w="11906" w:h="16838"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65D06" w:rsidRDefault="00965D06" w:rsidP="00072CF4">
      <w:pPr>
        <w:spacing w:after="0" w:line="240" w:lineRule="auto"/>
      </w:pPr>
      <w:r>
        <w:separator/>
      </w:r>
    </w:p>
  </w:endnote>
  <w:endnote w:type="continuationSeparator" w:id="0">
    <w:p w:rsidR="00965D06" w:rsidRDefault="00965D06" w:rsidP="00072C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20671438"/>
      <w:docPartObj>
        <w:docPartGallery w:val="Page Numbers (Bottom of Page)"/>
        <w:docPartUnique/>
      </w:docPartObj>
    </w:sdtPr>
    <w:sdtEndPr/>
    <w:sdtContent>
      <w:p w:rsidR="0084772F" w:rsidRDefault="0084772F">
        <w:pPr>
          <w:pStyle w:val="Pieddepage"/>
          <w:jc w:val="right"/>
        </w:pPr>
        <w:r>
          <w:fldChar w:fldCharType="begin"/>
        </w:r>
        <w:r>
          <w:instrText>PAGE   \* MERGEFORMAT</w:instrText>
        </w:r>
        <w:r>
          <w:fldChar w:fldCharType="separate"/>
        </w:r>
        <w:r w:rsidR="004E4DED" w:rsidRPr="004E4DED">
          <w:rPr>
            <w:noProof/>
            <w:lang w:val="fr-FR"/>
          </w:rPr>
          <w:t>14</w:t>
        </w:r>
        <w:r>
          <w:fldChar w:fldCharType="end"/>
        </w:r>
      </w:p>
    </w:sdtContent>
  </w:sdt>
  <w:p w:rsidR="00072CF4" w:rsidRPr="00EF2AE5" w:rsidRDefault="00072CF4" w:rsidP="002C1FBA">
    <w:pPr>
      <w:pStyle w:val="Pieddepage"/>
      <w:jc w:val="right"/>
      <w:rPr>
        <w:lang w:val="fr-FR"/>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65D06" w:rsidRDefault="00965D06" w:rsidP="00072CF4">
      <w:pPr>
        <w:spacing w:after="0" w:line="240" w:lineRule="auto"/>
      </w:pPr>
      <w:r>
        <w:separator/>
      </w:r>
    </w:p>
  </w:footnote>
  <w:footnote w:type="continuationSeparator" w:id="0">
    <w:p w:rsidR="00965D06" w:rsidRDefault="00965D06" w:rsidP="00072CF4">
      <w:pPr>
        <w:spacing w:after="0" w:line="240" w:lineRule="auto"/>
      </w:pPr>
      <w:r>
        <w:continuationSeparator/>
      </w:r>
    </w:p>
  </w:footnote>
  <w:footnote w:id="1">
    <w:p w:rsidR="005A5577" w:rsidRPr="005A5577" w:rsidRDefault="005A5577" w:rsidP="005A5577">
      <w:pPr>
        <w:spacing w:after="0" w:line="240" w:lineRule="auto"/>
        <w:rPr>
          <w:rFonts w:asciiTheme="majorBidi" w:hAnsiTheme="majorBidi" w:cstheme="majorBidi"/>
          <w:bCs/>
          <w:sz w:val="20"/>
          <w:szCs w:val="20"/>
          <w:u w:val="single"/>
          <w:lang w:val="fr-FR"/>
        </w:rPr>
      </w:pPr>
      <w:r w:rsidRPr="005A5577">
        <w:rPr>
          <w:rStyle w:val="Appelnotedebasdep"/>
          <w:u w:val="single"/>
        </w:rPr>
        <w:footnoteRef/>
      </w:r>
      <w:r w:rsidRPr="005A5577">
        <w:rPr>
          <w:u w:val="single"/>
        </w:rPr>
        <w:t xml:space="preserve"> </w:t>
      </w:r>
      <w:hyperlink r:id="rId1" w:history="1">
        <w:r w:rsidRPr="005A5577">
          <w:rPr>
            <w:rStyle w:val="Lienhypertexte"/>
            <w:rFonts w:asciiTheme="majorBidi" w:hAnsiTheme="majorBidi" w:cstheme="majorBidi"/>
            <w:bCs/>
            <w:sz w:val="20"/>
            <w:szCs w:val="20"/>
            <w:lang w:val="fr-FR"/>
          </w:rPr>
          <w:t>https://imaa-univ.com/</w:t>
        </w:r>
      </w:hyperlink>
    </w:p>
  </w:footnote>
  <w:footnote w:id="2">
    <w:p w:rsidR="005A5577" w:rsidRPr="005A5577" w:rsidRDefault="005A5577" w:rsidP="005A5577">
      <w:pPr>
        <w:spacing w:after="0" w:line="240" w:lineRule="auto"/>
        <w:rPr>
          <w:rFonts w:asciiTheme="majorBidi" w:hAnsiTheme="majorBidi" w:cstheme="majorBidi"/>
          <w:bCs/>
          <w:sz w:val="20"/>
          <w:szCs w:val="20"/>
          <w:u w:val="single"/>
          <w:lang w:val="fr-FR"/>
        </w:rPr>
      </w:pPr>
      <w:r w:rsidRPr="005A5577">
        <w:rPr>
          <w:rStyle w:val="Appelnotedebasdep"/>
          <w:u w:val="single"/>
        </w:rPr>
        <w:footnoteRef/>
      </w:r>
      <w:r w:rsidRPr="005A5577">
        <w:rPr>
          <w:u w:val="single"/>
        </w:rPr>
        <w:t xml:space="preserve"> </w:t>
      </w:r>
      <w:r w:rsidRPr="005A5577">
        <w:rPr>
          <w:rFonts w:asciiTheme="majorBidi" w:hAnsiTheme="majorBidi" w:cstheme="majorBidi"/>
          <w:bCs/>
          <w:sz w:val="20"/>
          <w:szCs w:val="20"/>
          <w:u w:val="single"/>
          <w:lang w:val="fr-FR"/>
        </w:rPr>
        <w:t>https://www.esaa.dz/</w:t>
      </w:r>
    </w:p>
  </w:footnote>
  <w:footnote w:id="3">
    <w:p w:rsidR="0049672F" w:rsidRPr="0049672F" w:rsidRDefault="0049672F" w:rsidP="0049672F">
      <w:pPr>
        <w:pStyle w:val="Notedebasdepage"/>
        <w:rPr>
          <w:lang w:val="fr-FR"/>
        </w:rPr>
      </w:pPr>
      <w:r>
        <w:rPr>
          <w:rStyle w:val="Appelnotedebasdep"/>
        </w:rPr>
        <w:footnoteRef/>
      </w:r>
      <w:r w:rsidRPr="0049672F">
        <w:rPr>
          <w:lang w:val="fr-FR"/>
        </w:rPr>
        <w:t xml:space="preserve"> </w:t>
      </w:r>
      <w:r w:rsidR="00965D06">
        <w:fldChar w:fldCharType="begin"/>
      </w:r>
      <w:r w:rsidR="00965D06" w:rsidRPr="004E4DED">
        <w:rPr>
          <w:lang w:val="fr-FR"/>
        </w:rPr>
        <w:instrText xml:space="preserve"> HYPERLINK "https://insim.dz/" </w:instrText>
      </w:r>
      <w:r w:rsidR="00965D06">
        <w:fldChar w:fldCharType="separate"/>
      </w:r>
      <w:r w:rsidRPr="004C4CF8">
        <w:rPr>
          <w:rStyle w:val="Lienhypertexte"/>
          <w:lang w:val="fr-FR"/>
        </w:rPr>
        <w:t>https://insim.dz/</w:t>
      </w:r>
      <w:r w:rsidR="00965D06">
        <w:rPr>
          <w:rStyle w:val="Lienhypertexte"/>
          <w:lang w:val="fr-FR"/>
        </w:rPr>
        <w:fldChar w:fldCharType="end"/>
      </w:r>
    </w:p>
  </w:footnote>
  <w:footnote w:id="4">
    <w:p w:rsidR="005A5577" w:rsidRPr="005A5577" w:rsidRDefault="005A5577" w:rsidP="005A5577">
      <w:pPr>
        <w:pStyle w:val="Notedebasdepage"/>
        <w:rPr>
          <w:lang w:val="fr-FR"/>
        </w:rPr>
      </w:pPr>
      <w:r w:rsidRPr="005A5577">
        <w:rPr>
          <w:rStyle w:val="Appelnotedebasdep"/>
          <w:u w:val="single"/>
        </w:rPr>
        <w:footnoteRef/>
      </w:r>
      <w:r w:rsidRPr="005A5577">
        <w:rPr>
          <w:u w:val="single"/>
          <w:lang w:val="fr-FR"/>
        </w:rPr>
        <w:t xml:space="preserve"> https://w</w:t>
      </w:r>
      <w:r w:rsidR="0084772F">
        <w:rPr>
          <w:u w:val="single"/>
          <w:lang w:val="fr-FR"/>
        </w:rPr>
        <w:t>ww.univ-ouargla.dz/</w:t>
      </w:r>
    </w:p>
  </w:footnote>
  <w:footnote w:id="5">
    <w:p w:rsidR="00F44571" w:rsidRPr="00F44571" w:rsidRDefault="00F44571">
      <w:pPr>
        <w:pStyle w:val="Notedebasdepage"/>
        <w:rPr>
          <w:u w:val="single"/>
          <w:lang w:val="fr-FR"/>
        </w:rPr>
      </w:pPr>
      <w:r w:rsidRPr="00F44571">
        <w:rPr>
          <w:rStyle w:val="Appelnotedebasdep"/>
          <w:u w:val="single"/>
        </w:rPr>
        <w:footnoteRef/>
      </w:r>
      <w:r w:rsidRPr="00F44571">
        <w:rPr>
          <w:u w:val="single"/>
        </w:rPr>
        <w:t xml:space="preserve"> https://ecolerradja.com/</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772F" w:rsidRDefault="0084772F" w:rsidP="0084772F">
    <w:pPr>
      <w:pStyle w:val="En-tte"/>
      <w:jc w:val="right"/>
    </w:pPr>
  </w:p>
  <w:p w:rsidR="0084772F" w:rsidRDefault="0084772F">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9452F6"/>
    <w:multiLevelType w:val="hybridMultilevel"/>
    <w:tmpl w:val="DB40E44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18424D9B"/>
    <w:multiLevelType w:val="hybridMultilevel"/>
    <w:tmpl w:val="D72A214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64D1ACA"/>
    <w:multiLevelType w:val="multilevel"/>
    <w:tmpl w:val="BEF2C2B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nsid w:val="3BBF5935"/>
    <w:multiLevelType w:val="multilevel"/>
    <w:tmpl w:val="2A8E125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35F4CCB"/>
    <w:multiLevelType w:val="multilevel"/>
    <w:tmpl w:val="90E05FB6"/>
    <w:lvl w:ilvl="0">
      <w:start w:val="9"/>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171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573977BA"/>
    <w:multiLevelType w:val="hybridMultilevel"/>
    <w:tmpl w:val="CFB853E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6B5D0BC7"/>
    <w:multiLevelType w:val="hybridMultilevel"/>
    <w:tmpl w:val="FE689F22"/>
    <w:lvl w:ilvl="0" w:tplc="951CD02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D98241C"/>
    <w:multiLevelType w:val="hybridMultilevel"/>
    <w:tmpl w:val="9C8C570C"/>
    <w:lvl w:ilvl="0" w:tplc="4B1286B6">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5"/>
  </w:num>
  <w:num w:numId="3">
    <w:abstractNumId w:val="7"/>
  </w:num>
  <w:num w:numId="4">
    <w:abstractNumId w:val="3"/>
  </w:num>
  <w:num w:numId="5">
    <w:abstractNumId w:val="0"/>
  </w:num>
  <w:num w:numId="6">
    <w:abstractNumId w:val="2"/>
  </w:num>
  <w:num w:numId="7">
    <w:abstractNumId w:val="1"/>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65DE"/>
    <w:rsid w:val="0004262A"/>
    <w:rsid w:val="00072CF4"/>
    <w:rsid w:val="00076899"/>
    <w:rsid w:val="000C5055"/>
    <w:rsid w:val="00140009"/>
    <w:rsid w:val="001A2A6C"/>
    <w:rsid w:val="001C3F2F"/>
    <w:rsid w:val="001D79E5"/>
    <w:rsid w:val="00200416"/>
    <w:rsid w:val="002406DB"/>
    <w:rsid w:val="0024484E"/>
    <w:rsid w:val="00264181"/>
    <w:rsid w:val="00292146"/>
    <w:rsid w:val="002B7465"/>
    <w:rsid w:val="00302767"/>
    <w:rsid w:val="00303A28"/>
    <w:rsid w:val="003423E6"/>
    <w:rsid w:val="00373837"/>
    <w:rsid w:val="003D1354"/>
    <w:rsid w:val="003E6DD8"/>
    <w:rsid w:val="00431BD0"/>
    <w:rsid w:val="004738FA"/>
    <w:rsid w:val="0049672F"/>
    <w:rsid w:val="004A10D6"/>
    <w:rsid w:val="004D65DE"/>
    <w:rsid w:val="004E0EAA"/>
    <w:rsid w:val="004E4802"/>
    <w:rsid w:val="004E4DED"/>
    <w:rsid w:val="00502C3D"/>
    <w:rsid w:val="00526578"/>
    <w:rsid w:val="00547E22"/>
    <w:rsid w:val="005A53C4"/>
    <w:rsid w:val="005A5577"/>
    <w:rsid w:val="005B0C2A"/>
    <w:rsid w:val="006060E0"/>
    <w:rsid w:val="00607E0F"/>
    <w:rsid w:val="00690CE5"/>
    <w:rsid w:val="006B3986"/>
    <w:rsid w:val="006C0678"/>
    <w:rsid w:val="006F66EB"/>
    <w:rsid w:val="00722095"/>
    <w:rsid w:val="007378F9"/>
    <w:rsid w:val="007B08C2"/>
    <w:rsid w:val="007C0D1F"/>
    <w:rsid w:val="007F512C"/>
    <w:rsid w:val="00843B00"/>
    <w:rsid w:val="0084772F"/>
    <w:rsid w:val="008F0D5D"/>
    <w:rsid w:val="009439B7"/>
    <w:rsid w:val="00957685"/>
    <w:rsid w:val="00961ADB"/>
    <w:rsid w:val="00965D06"/>
    <w:rsid w:val="00994A04"/>
    <w:rsid w:val="009B16DA"/>
    <w:rsid w:val="009B2939"/>
    <w:rsid w:val="009C0A1D"/>
    <w:rsid w:val="009F5AF5"/>
    <w:rsid w:val="009F5D61"/>
    <w:rsid w:val="00A02ABF"/>
    <w:rsid w:val="00B159AD"/>
    <w:rsid w:val="00B4273C"/>
    <w:rsid w:val="00B57590"/>
    <w:rsid w:val="00C7271E"/>
    <w:rsid w:val="00C93DB1"/>
    <w:rsid w:val="00CC5A92"/>
    <w:rsid w:val="00CD062B"/>
    <w:rsid w:val="00CF29B1"/>
    <w:rsid w:val="00D2223F"/>
    <w:rsid w:val="00D47058"/>
    <w:rsid w:val="00D52A1E"/>
    <w:rsid w:val="00D77FC1"/>
    <w:rsid w:val="00E1119A"/>
    <w:rsid w:val="00E627D1"/>
    <w:rsid w:val="00ED7F79"/>
    <w:rsid w:val="00F150E9"/>
    <w:rsid w:val="00F27FE4"/>
    <w:rsid w:val="00F44571"/>
    <w:rsid w:val="00F9484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1">
    <w:name w:val="heading 1"/>
    <w:basedOn w:val="Normal"/>
    <w:link w:val="Titre1Car"/>
    <w:qFormat/>
    <w:rsid w:val="00072CF4"/>
    <w:pPr>
      <w:spacing w:before="100" w:beforeAutospacing="1" w:after="100" w:afterAutospacing="1" w:line="240" w:lineRule="auto"/>
      <w:outlineLvl w:val="0"/>
    </w:pPr>
    <w:rPr>
      <w:rFonts w:ascii="Times New Roman" w:eastAsia="Times New Roman" w:hAnsi="Times New Roman" w:cs="Times New Roman"/>
      <w:b/>
      <w:bCs/>
      <w:kern w:val="36"/>
      <w:sz w:val="48"/>
      <w:szCs w:val="48"/>
      <w:lang w:val="fr-FR"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rsid w:val="00D77FC1"/>
    <w:rPr>
      <w:u w:val="single"/>
    </w:rPr>
  </w:style>
  <w:style w:type="paragraph" w:styleId="NormalWeb">
    <w:name w:val="Normal (Web)"/>
    <w:basedOn w:val="Normal"/>
    <w:uiPriority w:val="99"/>
    <w:unhideWhenUsed/>
    <w:rsid w:val="00D77FC1"/>
    <w:pPr>
      <w:spacing w:before="100" w:beforeAutospacing="1" w:after="100" w:afterAutospacing="1" w:line="240" w:lineRule="auto"/>
    </w:pPr>
    <w:rPr>
      <w:rFonts w:ascii="Times New Roman" w:eastAsia="Times New Roman" w:hAnsi="Times New Roman" w:cs="Times New Roman"/>
      <w:sz w:val="24"/>
      <w:szCs w:val="24"/>
    </w:rPr>
  </w:style>
  <w:style w:type="character" w:styleId="lev">
    <w:name w:val="Strong"/>
    <w:basedOn w:val="Policepardfaut"/>
    <w:uiPriority w:val="22"/>
    <w:qFormat/>
    <w:rsid w:val="00D77FC1"/>
    <w:rPr>
      <w:b/>
      <w:bCs/>
    </w:rPr>
  </w:style>
  <w:style w:type="character" w:customStyle="1" w:styleId="Titre1Car">
    <w:name w:val="Titre 1 Car"/>
    <w:basedOn w:val="Policepardfaut"/>
    <w:link w:val="Titre1"/>
    <w:rsid w:val="00072CF4"/>
    <w:rPr>
      <w:rFonts w:ascii="Times New Roman" w:eastAsia="Times New Roman" w:hAnsi="Times New Roman" w:cs="Times New Roman"/>
      <w:b/>
      <w:bCs/>
      <w:kern w:val="36"/>
      <w:sz w:val="48"/>
      <w:szCs w:val="48"/>
      <w:lang w:val="fr-FR" w:eastAsia="fr-FR"/>
    </w:rPr>
  </w:style>
  <w:style w:type="paragraph" w:styleId="Pieddepage">
    <w:name w:val="footer"/>
    <w:link w:val="PieddepageCar"/>
    <w:uiPriority w:val="99"/>
    <w:rsid w:val="00072CF4"/>
    <w:pPr>
      <w:pBdr>
        <w:top w:val="nil"/>
        <w:left w:val="nil"/>
        <w:bottom w:val="nil"/>
        <w:right w:val="nil"/>
        <w:between w:val="nil"/>
        <w:bar w:val="nil"/>
      </w:pBdr>
      <w:tabs>
        <w:tab w:val="center" w:pos="4536"/>
        <w:tab w:val="right" w:pos="9072"/>
      </w:tabs>
      <w:spacing w:after="0" w:line="240" w:lineRule="auto"/>
    </w:pPr>
    <w:rPr>
      <w:rFonts w:ascii="Times New Roman" w:eastAsia="Arial Unicode MS" w:hAnsi="Times New Roman" w:cs="Arial Unicode MS"/>
      <w:color w:val="000000"/>
      <w:u w:color="000000"/>
      <w:bdr w:val="nil"/>
      <w:lang w:eastAsia="fr-FR"/>
    </w:rPr>
  </w:style>
  <w:style w:type="character" w:customStyle="1" w:styleId="PieddepageCar">
    <w:name w:val="Pied de page Car"/>
    <w:basedOn w:val="Policepardfaut"/>
    <w:link w:val="Pieddepage"/>
    <w:uiPriority w:val="99"/>
    <w:rsid w:val="00072CF4"/>
    <w:rPr>
      <w:rFonts w:ascii="Times New Roman" w:eastAsia="Arial Unicode MS" w:hAnsi="Times New Roman" w:cs="Arial Unicode MS"/>
      <w:color w:val="000000"/>
      <w:u w:color="000000"/>
      <w:bdr w:val="nil"/>
      <w:lang w:eastAsia="fr-FR"/>
    </w:rPr>
  </w:style>
  <w:style w:type="paragraph" w:styleId="Paragraphedeliste">
    <w:name w:val="List Paragraph"/>
    <w:aliases w:val="légende du tableau"/>
    <w:uiPriority w:val="34"/>
    <w:qFormat/>
    <w:rsid w:val="00072CF4"/>
    <w:pPr>
      <w:pBdr>
        <w:top w:val="nil"/>
        <w:left w:val="nil"/>
        <w:bottom w:val="nil"/>
        <w:right w:val="nil"/>
        <w:between w:val="nil"/>
        <w:bar w:val="nil"/>
      </w:pBdr>
      <w:ind w:left="720"/>
    </w:pPr>
    <w:rPr>
      <w:rFonts w:ascii="Times New Roman" w:eastAsia="Arial Unicode MS" w:hAnsi="Times New Roman" w:cs="Arial Unicode MS"/>
      <w:color w:val="000000"/>
      <w:u w:color="000000"/>
      <w:bdr w:val="nil"/>
      <w:lang w:eastAsia="fr-FR"/>
    </w:rPr>
  </w:style>
  <w:style w:type="paragraph" w:styleId="Notedebasdepage">
    <w:name w:val="footnote text"/>
    <w:aliases w:val="Char,single space,footnote text"/>
    <w:basedOn w:val="Normal"/>
    <w:link w:val="NotedebasdepageCar"/>
    <w:uiPriority w:val="99"/>
    <w:unhideWhenUsed/>
    <w:qFormat/>
    <w:rsid w:val="00072CF4"/>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rPr>
  </w:style>
  <w:style w:type="character" w:customStyle="1" w:styleId="NotedebasdepageCar">
    <w:name w:val="Note de bas de page Car"/>
    <w:aliases w:val="Char Car,single space Car,footnote text Car"/>
    <w:basedOn w:val="Policepardfaut"/>
    <w:link w:val="Notedebasdepage"/>
    <w:uiPriority w:val="99"/>
    <w:rsid w:val="00072CF4"/>
    <w:rPr>
      <w:rFonts w:ascii="Times New Roman" w:eastAsia="Arial Unicode MS" w:hAnsi="Times New Roman" w:cs="Times New Roman"/>
      <w:sz w:val="20"/>
      <w:szCs w:val="20"/>
      <w:bdr w:val="nil"/>
    </w:rPr>
  </w:style>
  <w:style w:type="character" w:styleId="Appelnotedebasdep">
    <w:name w:val="footnote reference"/>
    <w:aliases w:val="Footnote Reference"/>
    <w:basedOn w:val="Policepardfaut"/>
    <w:uiPriority w:val="99"/>
    <w:unhideWhenUsed/>
    <w:rsid w:val="00072CF4"/>
    <w:rPr>
      <w:vertAlign w:val="superscript"/>
    </w:rPr>
  </w:style>
  <w:style w:type="paragraph" w:styleId="Textedebulles">
    <w:name w:val="Balloon Text"/>
    <w:basedOn w:val="Normal"/>
    <w:link w:val="TextedebullesCar"/>
    <w:uiPriority w:val="99"/>
    <w:semiHidden/>
    <w:unhideWhenUsed/>
    <w:rsid w:val="003D1354"/>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3D1354"/>
    <w:rPr>
      <w:rFonts w:ascii="Tahoma" w:hAnsi="Tahoma" w:cs="Tahoma"/>
      <w:sz w:val="16"/>
      <w:szCs w:val="16"/>
    </w:rPr>
  </w:style>
  <w:style w:type="paragraph" w:styleId="En-tte">
    <w:name w:val="header"/>
    <w:basedOn w:val="Normal"/>
    <w:link w:val="En-tteCar"/>
    <w:uiPriority w:val="99"/>
    <w:unhideWhenUsed/>
    <w:rsid w:val="001A2A6C"/>
    <w:pPr>
      <w:tabs>
        <w:tab w:val="center" w:pos="4680"/>
        <w:tab w:val="right" w:pos="9360"/>
      </w:tabs>
      <w:spacing w:after="0" w:line="240" w:lineRule="auto"/>
    </w:pPr>
  </w:style>
  <w:style w:type="character" w:customStyle="1" w:styleId="En-tteCar">
    <w:name w:val="En-tête Car"/>
    <w:basedOn w:val="Policepardfaut"/>
    <w:link w:val="En-tte"/>
    <w:uiPriority w:val="99"/>
    <w:rsid w:val="001A2A6C"/>
  </w:style>
  <w:style w:type="character" w:styleId="Accentuation">
    <w:name w:val="Emphasis"/>
    <w:basedOn w:val="Policepardfaut"/>
    <w:uiPriority w:val="20"/>
    <w:qFormat/>
    <w:rsid w:val="004738FA"/>
    <w:rPr>
      <w:i/>
      <w:iCs/>
    </w:rPr>
  </w:style>
  <w:style w:type="character" w:customStyle="1" w:styleId="sr-only">
    <w:name w:val="sr-only"/>
    <w:basedOn w:val="Policepardfaut"/>
    <w:rsid w:val="00F44571"/>
  </w:style>
  <w:style w:type="paragraph" w:customStyle="1" w:styleId="Default">
    <w:name w:val="Default"/>
    <w:rsid w:val="004E4802"/>
    <w:pPr>
      <w:autoSpaceDE w:val="0"/>
      <w:autoSpaceDN w:val="0"/>
      <w:adjustRightInd w:val="0"/>
      <w:spacing w:after="0" w:line="240" w:lineRule="auto"/>
    </w:pPr>
    <w:rPr>
      <w:rFonts w:ascii="Times New Roman"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1">
    <w:name w:val="heading 1"/>
    <w:basedOn w:val="Normal"/>
    <w:link w:val="Titre1Car"/>
    <w:qFormat/>
    <w:rsid w:val="00072CF4"/>
    <w:pPr>
      <w:spacing w:before="100" w:beforeAutospacing="1" w:after="100" w:afterAutospacing="1" w:line="240" w:lineRule="auto"/>
      <w:outlineLvl w:val="0"/>
    </w:pPr>
    <w:rPr>
      <w:rFonts w:ascii="Times New Roman" w:eastAsia="Times New Roman" w:hAnsi="Times New Roman" w:cs="Times New Roman"/>
      <w:b/>
      <w:bCs/>
      <w:kern w:val="36"/>
      <w:sz w:val="48"/>
      <w:szCs w:val="48"/>
      <w:lang w:val="fr-FR"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rsid w:val="00D77FC1"/>
    <w:rPr>
      <w:u w:val="single"/>
    </w:rPr>
  </w:style>
  <w:style w:type="paragraph" w:styleId="NormalWeb">
    <w:name w:val="Normal (Web)"/>
    <w:basedOn w:val="Normal"/>
    <w:uiPriority w:val="99"/>
    <w:unhideWhenUsed/>
    <w:rsid w:val="00D77FC1"/>
    <w:pPr>
      <w:spacing w:before="100" w:beforeAutospacing="1" w:after="100" w:afterAutospacing="1" w:line="240" w:lineRule="auto"/>
    </w:pPr>
    <w:rPr>
      <w:rFonts w:ascii="Times New Roman" w:eastAsia="Times New Roman" w:hAnsi="Times New Roman" w:cs="Times New Roman"/>
      <w:sz w:val="24"/>
      <w:szCs w:val="24"/>
    </w:rPr>
  </w:style>
  <w:style w:type="character" w:styleId="lev">
    <w:name w:val="Strong"/>
    <w:basedOn w:val="Policepardfaut"/>
    <w:uiPriority w:val="22"/>
    <w:qFormat/>
    <w:rsid w:val="00D77FC1"/>
    <w:rPr>
      <w:b/>
      <w:bCs/>
    </w:rPr>
  </w:style>
  <w:style w:type="character" w:customStyle="1" w:styleId="Titre1Car">
    <w:name w:val="Titre 1 Car"/>
    <w:basedOn w:val="Policepardfaut"/>
    <w:link w:val="Titre1"/>
    <w:rsid w:val="00072CF4"/>
    <w:rPr>
      <w:rFonts w:ascii="Times New Roman" w:eastAsia="Times New Roman" w:hAnsi="Times New Roman" w:cs="Times New Roman"/>
      <w:b/>
      <w:bCs/>
      <w:kern w:val="36"/>
      <w:sz w:val="48"/>
      <w:szCs w:val="48"/>
      <w:lang w:val="fr-FR" w:eastAsia="fr-FR"/>
    </w:rPr>
  </w:style>
  <w:style w:type="paragraph" w:styleId="Pieddepage">
    <w:name w:val="footer"/>
    <w:link w:val="PieddepageCar"/>
    <w:uiPriority w:val="99"/>
    <w:rsid w:val="00072CF4"/>
    <w:pPr>
      <w:pBdr>
        <w:top w:val="nil"/>
        <w:left w:val="nil"/>
        <w:bottom w:val="nil"/>
        <w:right w:val="nil"/>
        <w:between w:val="nil"/>
        <w:bar w:val="nil"/>
      </w:pBdr>
      <w:tabs>
        <w:tab w:val="center" w:pos="4536"/>
        <w:tab w:val="right" w:pos="9072"/>
      </w:tabs>
      <w:spacing w:after="0" w:line="240" w:lineRule="auto"/>
    </w:pPr>
    <w:rPr>
      <w:rFonts w:ascii="Times New Roman" w:eastAsia="Arial Unicode MS" w:hAnsi="Times New Roman" w:cs="Arial Unicode MS"/>
      <w:color w:val="000000"/>
      <w:u w:color="000000"/>
      <w:bdr w:val="nil"/>
      <w:lang w:eastAsia="fr-FR"/>
    </w:rPr>
  </w:style>
  <w:style w:type="character" w:customStyle="1" w:styleId="PieddepageCar">
    <w:name w:val="Pied de page Car"/>
    <w:basedOn w:val="Policepardfaut"/>
    <w:link w:val="Pieddepage"/>
    <w:uiPriority w:val="99"/>
    <w:rsid w:val="00072CF4"/>
    <w:rPr>
      <w:rFonts w:ascii="Times New Roman" w:eastAsia="Arial Unicode MS" w:hAnsi="Times New Roman" w:cs="Arial Unicode MS"/>
      <w:color w:val="000000"/>
      <w:u w:color="000000"/>
      <w:bdr w:val="nil"/>
      <w:lang w:eastAsia="fr-FR"/>
    </w:rPr>
  </w:style>
  <w:style w:type="paragraph" w:styleId="Paragraphedeliste">
    <w:name w:val="List Paragraph"/>
    <w:aliases w:val="légende du tableau"/>
    <w:uiPriority w:val="34"/>
    <w:qFormat/>
    <w:rsid w:val="00072CF4"/>
    <w:pPr>
      <w:pBdr>
        <w:top w:val="nil"/>
        <w:left w:val="nil"/>
        <w:bottom w:val="nil"/>
        <w:right w:val="nil"/>
        <w:between w:val="nil"/>
        <w:bar w:val="nil"/>
      </w:pBdr>
      <w:ind w:left="720"/>
    </w:pPr>
    <w:rPr>
      <w:rFonts w:ascii="Times New Roman" w:eastAsia="Arial Unicode MS" w:hAnsi="Times New Roman" w:cs="Arial Unicode MS"/>
      <w:color w:val="000000"/>
      <w:u w:color="000000"/>
      <w:bdr w:val="nil"/>
      <w:lang w:eastAsia="fr-FR"/>
    </w:rPr>
  </w:style>
  <w:style w:type="paragraph" w:styleId="Notedebasdepage">
    <w:name w:val="footnote text"/>
    <w:aliases w:val="Char,single space,footnote text"/>
    <w:basedOn w:val="Normal"/>
    <w:link w:val="NotedebasdepageCar"/>
    <w:uiPriority w:val="99"/>
    <w:unhideWhenUsed/>
    <w:qFormat/>
    <w:rsid w:val="00072CF4"/>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rPr>
  </w:style>
  <w:style w:type="character" w:customStyle="1" w:styleId="NotedebasdepageCar">
    <w:name w:val="Note de bas de page Car"/>
    <w:aliases w:val="Char Car,single space Car,footnote text Car"/>
    <w:basedOn w:val="Policepardfaut"/>
    <w:link w:val="Notedebasdepage"/>
    <w:uiPriority w:val="99"/>
    <w:rsid w:val="00072CF4"/>
    <w:rPr>
      <w:rFonts w:ascii="Times New Roman" w:eastAsia="Arial Unicode MS" w:hAnsi="Times New Roman" w:cs="Times New Roman"/>
      <w:sz w:val="20"/>
      <w:szCs w:val="20"/>
      <w:bdr w:val="nil"/>
    </w:rPr>
  </w:style>
  <w:style w:type="character" w:styleId="Appelnotedebasdep">
    <w:name w:val="footnote reference"/>
    <w:aliases w:val="Footnote Reference"/>
    <w:basedOn w:val="Policepardfaut"/>
    <w:uiPriority w:val="99"/>
    <w:unhideWhenUsed/>
    <w:rsid w:val="00072CF4"/>
    <w:rPr>
      <w:vertAlign w:val="superscript"/>
    </w:rPr>
  </w:style>
  <w:style w:type="paragraph" w:styleId="Textedebulles">
    <w:name w:val="Balloon Text"/>
    <w:basedOn w:val="Normal"/>
    <w:link w:val="TextedebullesCar"/>
    <w:uiPriority w:val="99"/>
    <w:semiHidden/>
    <w:unhideWhenUsed/>
    <w:rsid w:val="003D1354"/>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3D1354"/>
    <w:rPr>
      <w:rFonts w:ascii="Tahoma" w:hAnsi="Tahoma" w:cs="Tahoma"/>
      <w:sz w:val="16"/>
      <w:szCs w:val="16"/>
    </w:rPr>
  </w:style>
  <w:style w:type="paragraph" w:styleId="En-tte">
    <w:name w:val="header"/>
    <w:basedOn w:val="Normal"/>
    <w:link w:val="En-tteCar"/>
    <w:uiPriority w:val="99"/>
    <w:unhideWhenUsed/>
    <w:rsid w:val="001A2A6C"/>
    <w:pPr>
      <w:tabs>
        <w:tab w:val="center" w:pos="4680"/>
        <w:tab w:val="right" w:pos="9360"/>
      </w:tabs>
      <w:spacing w:after="0" w:line="240" w:lineRule="auto"/>
    </w:pPr>
  </w:style>
  <w:style w:type="character" w:customStyle="1" w:styleId="En-tteCar">
    <w:name w:val="En-tête Car"/>
    <w:basedOn w:val="Policepardfaut"/>
    <w:link w:val="En-tte"/>
    <w:uiPriority w:val="99"/>
    <w:rsid w:val="001A2A6C"/>
  </w:style>
  <w:style w:type="character" w:styleId="Accentuation">
    <w:name w:val="Emphasis"/>
    <w:basedOn w:val="Policepardfaut"/>
    <w:uiPriority w:val="20"/>
    <w:qFormat/>
    <w:rsid w:val="004738FA"/>
    <w:rPr>
      <w:i/>
      <w:iCs/>
    </w:rPr>
  </w:style>
  <w:style w:type="character" w:customStyle="1" w:styleId="sr-only">
    <w:name w:val="sr-only"/>
    <w:basedOn w:val="Policepardfaut"/>
    <w:rsid w:val="00F44571"/>
  </w:style>
  <w:style w:type="paragraph" w:customStyle="1" w:styleId="Default">
    <w:name w:val="Default"/>
    <w:rsid w:val="004E4802"/>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994948">
      <w:bodyDiv w:val="1"/>
      <w:marLeft w:val="0"/>
      <w:marRight w:val="0"/>
      <w:marTop w:val="0"/>
      <w:marBottom w:val="0"/>
      <w:divBdr>
        <w:top w:val="none" w:sz="0" w:space="0" w:color="auto"/>
        <w:left w:val="none" w:sz="0" w:space="0" w:color="auto"/>
        <w:bottom w:val="none" w:sz="0" w:space="0" w:color="auto"/>
        <w:right w:val="none" w:sz="0" w:space="0" w:color="auto"/>
      </w:divBdr>
    </w:div>
    <w:div w:id="25328206">
      <w:bodyDiv w:val="1"/>
      <w:marLeft w:val="0"/>
      <w:marRight w:val="0"/>
      <w:marTop w:val="0"/>
      <w:marBottom w:val="0"/>
      <w:divBdr>
        <w:top w:val="none" w:sz="0" w:space="0" w:color="auto"/>
        <w:left w:val="none" w:sz="0" w:space="0" w:color="auto"/>
        <w:bottom w:val="none" w:sz="0" w:space="0" w:color="auto"/>
        <w:right w:val="none" w:sz="0" w:space="0" w:color="auto"/>
      </w:divBdr>
    </w:div>
    <w:div w:id="121191127">
      <w:bodyDiv w:val="1"/>
      <w:marLeft w:val="0"/>
      <w:marRight w:val="0"/>
      <w:marTop w:val="0"/>
      <w:marBottom w:val="0"/>
      <w:divBdr>
        <w:top w:val="none" w:sz="0" w:space="0" w:color="auto"/>
        <w:left w:val="none" w:sz="0" w:space="0" w:color="auto"/>
        <w:bottom w:val="none" w:sz="0" w:space="0" w:color="auto"/>
        <w:right w:val="none" w:sz="0" w:space="0" w:color="auto"/>
      </w:divBdr>
    </w:div>
    <w:div w:id="155651373">
      <w:bodyDiv w:val="1"/>
      <w:marLeft w:val="0"/>
      <w:marRight w:val="0"/>
      <w:marTop w:val="0"/>
      <w:marBottom w:val="0"/>
      <w:divBdr>
        <w:top w:val="none" w:sz="0" w:space="0" w:color="auto"/>
        <w:left w:val="none" w:sz="0" w:space="0" w:color="auto"/>
        <w:bottom w:val="none" w:sz="0" w:space="0" w:color="auto"/>
        <w:right w:val="none" w:sz="0" w:space="0" w:color="auto"/>
      </w:divBdr>
    </w:div>
    <w:div w:id="202406154">
      <w:bodyDiv w:val="1"/>
      <w:marLeft w:val="0"/>
      <w:marRight w:val="0"/>
      <w:marTop w:val="0"/>
      <w:marBottom w:val="0"/>
      <w:divBdr>
        <w:top w:val="none" w:sz="0" w:space="0" w:color="auto"/>
        <w:left w:val="none" w:sz="0" w:space="0" w:color="auto"/>
        <w:bottom w:val="none" w:sz="0" w:space="0" w:color="auto"/>
        <w:right w:val="none" w:sz="0" w:space="0" w:color="auto"/>
      </w:divBdr>
    </w:div>
    <w:div w:id="218984292">
      <w:bodyDiv w:val="1"/>
      <w:marLeft w:val="0"/>
      <w:marRight w:val="0"/>
      <w:marTop w:val="0"/>
      <w:marBottom w:val="0"/>
      <w:divBdr>
        <w:top w:val="none" w:sz="0" w:space="0" w:color="auto"/>
        <w:left w:val="none" w:sz="0" w:space="0" w:color="auto"/>
        <w:bottom w:val="none" w:sz="0" w:space="0" w:color="auto"/>
        <w:right w:val="none" w:sz="0" w:space="0" w:color="auto"/>
      </w:divBdr>
    </w:div>
    <w:div w:id="278757199">
      <w:bodyDiv w:val="1"/>
      <w:marLeft w:val="0"/>
      <w:marRight w:val="0"/>
      <w:marTop w:val="0"/>
      <w:marBottom w:val="0"/>
      <w:divBdr>
        <w:top w:val="none" w:sz="0" w:space="0" w:color="auto"/>
        <w:left w:val="none" w:sz="0" w:space="0" w:color="auto"/>
        <w:bottom w:val="none" w:sz="0" w:space="0" w:color="auto"/>
        <w:right w:val="none" w:sz="0" w:space="0" w:color="auto"/>
      </w:divBdr>
    </w:div>
    <w:div w:id="299919665">
      <w:bodyDiv w:val="1"/>
      <w:marLeft w:val="0"/>
      <w:marRight w:val="0"/>
      <w:marTop w:val="0"/>
      <w:marBottom w:val="0"/>
      <w:divBdr>
        <w:top w:val="none" w:sz="0" w:space="0" w:color="auto"/>
        <w:left w:val="none" w:sz="0" w:space="0" w:color="auto"/>
        <w:bottom w:val="none" w:sz="0" w:space="0" w:color="auto"/>
        <w:right w:val="none" w:sz="0" w:space="0" w:color="auto"/>
      </w:divBdr>
    </w:div>
    <w:div w:id="375156980">
      <w:bodyDiv w:val="1"/>
      <w:marLeft w:val="0"/>
      <w:marRight w:val="0"/>
      <w:marTop w:val="0"/>
      <w:marBottom w:val="0"/>
      <w:divBdr>
        <w:top w:val="none" w:sz="0" w:space="0" w:color="auto"/>
        <w:left w:val="none" w:sz="0" w:space="0" w:color="auto"/>
        <w:bottom w:val="none" w:sz="0" w:space="0" w:color="auto"/>
        <w:right w:val="none" w:sz="0" w:space="0" w:color="auto"/>
      </w:divBdr>
    </w:div>
    <w:div w:id="400372335">
      <w:bodyDiv w:val="1"/>
      <w:marLeft w:val="0"/>
      <w:marRight w:val="0"/>
      <w:marTop w:val="0"/>
      <w:marBottom w:val="0"/>
      <w:divBdr>
        <w:top w:val="none" w:sz="0" w:space="0" w:color="auto"/>
        <w:left w:val="none" w:sz="0" w:space="0" w:color="auto"/>
        <w:bottom w:val="none" w:sz="0" w:space="0" w:color="auto"/>
        <w:right w:val="none" w:sz="0" w:space="0" w:color="auto"/>
      </w:divBdr>
    </w:div>
    <w:div w:id="461506892">
      <w:bodyDiv w:val="1"/>
      <w:marLeft w:val="0"/>
      <w:marRight w:val="0"/>
      <w:marTop w:val="0"/>
      <w:marBottom w:val="0"/>
      <w:divBdr>
        <w:top w:val="none" w:sz="0" w:space="0" w:color="auto"/>
        <w:left w:val="none" w:sz="0" w:space="0" w:color="auto"/>
        <w:bottom w:val="none" w:sz="0" w:space="0" w:color="auto"/>
        <w:right w:val="none" w:sz="0" w:space="0" w:color="auto"/>
      </w:divBdr>
    </w:div>
    <w:div w:id="571426372">
      <w:bodyDiv w:val="1"/>
      <w:marLeft w:val="0"/>
      <w:marRight w:val="0"/>
      <w:marTop w:val="0"/>
      <w:marBottom w:val="0"/>
      <w:divBdr>
        <w:top w:val="none" w:sz="0" w:space="0" w:color="auto"/>
        <w:left w:val="none" w:sz="0" w:space="0" w:color="auto"/>
        <w:bottom w:val="none" w:sz="0" w:space="0" w:color="auto"/>
        <w:right w:val="none" w:sz="0" w:space="0" w:color="auto"/>
      </w:divBdr>
    </w:div>
    <w:div w:id="580528370">
      <w:bodyDiv w:val="1"/>
      <w:marLeft w:val="0"/>
      <w:marRight w:val="0"/>
      <w:marTop w:val="0"/>
      <w:marBottom w:val="0"/>
      <w:divBdr>
        <w:top w:val="none" w:sz="0" w:space="0" w:color="auto"/>
        <w:left w:val="none" w:sz="0" w:space="0" w:color="auto"/>
        <w:bottom w:val="none" w:sz="0" w:space="0" w:color="auto"/>
        <w:right w:val="none" w:sz="0" w:space="0" w:color="auto"/>
      </w:divBdr>
    </w:div>
    <w:div w:id="593056664">
      <w:bodyDiv w:val="1"/>
      <w:marLeft w:val="0"/>
      <w:marRight w:val="0"/>
      <w:marTop w:val="0"/>
      <w:marBottom w:val="0"/>
      <w:divBdr>
        <w:top w:val="none" w:sz="0" w:space="0" w:color="auto"/>
        <w:left w:val="none" w:sz="0" w:space="0" w:color="auto"/>
        <w:bottom w:val="none" w:sz="0" w:space="0" w:color="auto"/>
        <w:right w:val="none" w:sz="0" w:space="0" w:color="auto"/>
      </w:divBdr>
      <w:divsChild>
        <w:div w:id="155164832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12832011">
      <w:bodyDiv w:val="1"/>
      <w:marLeft w:val="0"/>
      <w:marRight w:val="0"/>
      <w:marTop w:val="0"/>
      <w:marBottom w:val="0"/>
      <w:divBdr>
        <w:top w:val="none" w:sz="0" w:space="0" w:color="auto"/>
        <w:left w:val="none" w:sz="0" w:space="0" w:color="auto"/>
        <w:bottom w:val="none" w:sz="0" w:space="0" w:color="auto"/>
        <w:right w:val="none" w:sz="0" w:space="0" w:color="auto"/>
      </w:divBdr>
    </w:div>
    <w:div w:id="641157907">
      <w:bodyDiv w:val="1"/>
      <w:marLeft w:val="0"/>
      <w:marRight w:val="0"/>
      <w:marTop w:val="0"/>
      <w:marBottom w:val="0"/>
      <w:divBdr>
        <w:top w:val="none" w:sz="0" w:space="0" w:color="auto"/>
        <w:left w:val="none" w:sz="0" w:space="0" w:color="auto"/>
        <w:bottom w:val="none" w:sz="0" w:space="0" w:color="auto"/>
        <w:right w:val="none" w:sz="0" w:space="0" w:color="auto"/>
      </w:divBdr>
    </w:div>
    <w:div w:id="664751043">
      <w:bodyDiv w:val="1"/>
      <w:marLeft w:val="0"/>
      <w:marRight w:val="0"/>
      <w:marTop w:val="0"/>
      <w:marBottom w:val="0"/>
      <w:divBdr>
        <w:top w:val="none" w:sz="0" w:space="0" w:color="auto"/>
        <w:left w:val="none" w:sz="0" w:space="0" w:color="auto"/>
        <w:bottom w:val="none" w:sz="0" w:space="0" w:color="auto"/>
        <w:right w:val="none" w:sz="0" w:space="0" w:color="auto"/>
      </w:divBdr>
      <w:divsChild>
        <w:div w:id="1971551939">
          <w:marLeft w:val="0"/>
          <w:marRight w:val="0"/>
          <w:marTop w:val="0"/>
          <w:marBottom w:val="0"/>
          <w:divBdr>
            <w:top w:val="none" w:sz="0" w:space="0" w:color="auto"/>
            <w:left w:val="none" w:sz="0" w:space="0" w:color="auto"/>
            <w:bottom w:val="none" w:sz="0" w:space="0" w:color="auto"/>
            <w:right w:val="none" w:sz="0" w:space="0" w:color="auto"/>
          </w:divBdr>
          <w:divsChild>
            <w:div w:id="461847516">
              <w:marLeft w:val="0"/>
              <w:marRight w:val="0"/>
              <w:marTop w:val="0"/>
              <w:marBottom w:val="0"/>
              <w:divBdr>
                <w:top w:val="none" w:sz="0" w:space="0" w:color="auto"/>
                <w:left w:val="none" w:sz="0" w:space="0" w:color="auto"/>
                <w:bottom w:val="none" w:sz="0" w:space="0" w:color="auto"/>
                <w:right w:val="none" w:sz="0" w:space="0" w:color="auto"/>
              </w:divBdr>
              <w:divsChild>
                <w:div w:id="402685433">
                  <w:marLeft w:val="0"/>
                  <w:marRight w:val="0"/>
                  <w:marTop w:val="0"/>
                  <w:marBottom w:val="0"/>
                  <w:divBdr>
                    <w:top w:val="none" w:sz="0" w:space="0" w:color="auto"/>
                    <w:left w:val="none" w:sz="0" w:space="0" w:color="auto"/>
                    <w:bottom w:val="none" w:sz="0" w:space="0" w:color="auto"/>
                    <w:right w:val="none" w:sz="0" w:space="0" w:color="auto"/>
                  </w:divBdr>
                  <w:divsChild>
                    <w:div w:id="1453867026">
                      <w:marLeft w:val="0"/>
                      <w:marRight w:val="0"/>
                      <w:marTop w:val="0"/>
                      <w:marBottom w:val="0"/>
                      <w:divBdr>
                        <w:top w:val="none" w:sz="0" w:space="0" w:color="auto"/>
                        <w:left w:val="none" w:sz="0" w:space="0" w:color="auto"/>
                        <w:bottom w:val="none" w:sz="0" w:space="0" w:color="auto"/>
                        <w:right w:val="none" w:sz="0" w:space="0" w:color="auto"/>
                      </w:divBdr>
                      <w:divsChild>
                        <w:div w:id="35737868">
                          <w:marLeft w:val="0"/>
                          <w:marRight w:val="0"/>
                          <w:marTop w:val="0"/>
                          <w:marBottom w:val="0"/>
                          <w:divBdr>
                            <w:top w:val="none" w:sz="0" w:space="0" w:color="auto"/>
                            <w:left w:val="none" w:sz="0" w:space="0" w:color="auto"/>
                            <w:bottom w:val="none" w:sz="0" w:space="0" w:color="auto"/>
                            <w:right w:val="none" w:sz="0" w:space="0" w:color="auto"/>
                          </w:divBdr>
                          <w:divsChild>
                            <w:div w:id="1052341022">
                              <w:marLeft w:val="0"/>
                              <w:marRight w:val="0"/>
                              <w:marTop w:val="0"/>
                              <w:marBottom w:val="0"/>
                              <w:divBdr>
                                <w:top w:val="none" w:sz="0" w:space="0" w:color="auto"/>
                                <w:left w:val="none" w:sz="0" w:space="0" w:color="auto"/>
                                <w:bottom w:val="none" w:sz="0" w:space="0" w:color="auto"/>
                                <w:right w:val="none" w:sz="0" w:space="0" w:color="auto"/>
                              </w:divBdr>
                              <w:divsChild>
                                <w:div w:id="155727911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 w:id="1804033678">
                  <w:marLeft w:val="0"/>
                  <w:marRight w:val="0"/>
                  <w:marTop w:val="0"/>
                  <w:marBottom w:val="0"/>
                  <w:divBdr>
                    <w:top w:val="none" w:sz="0" w:space="0" w:color="auto"/>
                    <w:left w:val="none" w:sz="0" w:space="0" w:color="auto"/>
                    <w:bottom w:val="none" w:sz="0" w:space="0" w:color="auto"/>
                    <w:right w:val="none" w:sz="0" w:space="0" w:color="auto"/>
                  </w:divBdr>
                  <w:divsChild>
                    <w:div w:id="1677918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1292679">
      <w:bodyDiv w:val="1"/>
      <w:marLeft w:val="0"/>
      <w:marRight w:val="0"/>
      <w:marTop w:val="0"/>
      <w:marBottom w:val="0"/>
      <w:divBdr>
        <w:top w:val="none" w:sz="0" w:space="0" w:color="auto"/>
        <w:left w:val="none" w:sz="0" w:space="0" w:color="auto"/>
        <w:bottom w:val="none" w:sz="0" w:space="0" w:color="auto"/>
        <w:right w:val="none" w:sz="0" w:space="0" w:color="auto"/>
      </w:divBdr>
      <w:divsChild>
        <w:div w:id="2069766074">
          <w:marLeft w:val="0"/>
          <w:marRight w:val="0"/>
          <w:marTop w:val="0"/>
          <w:marBottom w:val="0"/>
          <w:divBdr>
            <w:top w:val="none" w:sz="0" w:space="0" w:color="auto"/>
            <w:left w:val="none" w:sz="0" w:space="0" w:color="auto"/>
            <w:bottom w:val="none" w:sz="0" w:space="0" w:color="auto"/>
            <w:right w:val="none" w:sz="0" w:space="0" w:color="auto"/>
          </w:divBdr>
          <w:divsChild>
            <w:div w:id="920333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3944578">
      <w:bodyDiv w:val="1"/>
      <w:marLeft w:val="0"/>
      <w:marRight w:val="0"/>
      <w:marTop w:val="0"/>
      <w:marBottom w:val="0"/>
      <w:divBdr>
        <w:top w:val="none" w:sz="0" w:space="0" w:color="auto"/>
        <w:left w:val="none" w:sz="0" w:space="0" w:color="auto"/>
        <w:bottom w:val="none" w:sz="0" w:space="0" w:color="auto"/>
        <w:right w:val="none" w:sz="0" w:space="0" w:color="auto"/>
      </w:divBdr>
      <w:divsChild>
        <w:div w:id="973407070">
          <w:marLeft w:val="0"/>
          <w:marRight w:val="0"/>
          <w:marTop w:val="0"/>
          <w:marBottom w:val="0"/>
          <w:divBdr>
            <w:top w:val="none" w:sz="0" w:space="0" w:color="auto"/>
            <w:left w:val="none" w:sz="0" w:space="0" w:color="auto"/>
            <w:bottom w:val="none" w:sz="0" w:space="0" w:color="auto"/>
            <w:right w:val="none" w:sz="0" w:space="0" w:color="auto"/>
          </w:divBdr>
          <w:divsChild>
            <w:div w:id="1180462723">
              <w:marLeft w:val="0"/>
              <w:marRight w:val="0"/>
              <w:marTop w:val="0"/>
              <w:marBottom w:val="0"/>
              <w:divBdr>
                <w:top w:val="none" w:sz="0" w:space="0" w:color="auto"/>
                <w:left w:val="none" w:sz="0" w:space="0" w:color="auto"/>
                <w:bottom w:val="none" w:sz="0" w:space="0" w:color="auto"/>
                <w:right w:val="none" w:sz="0" w:space="0" w:color="auto"/>
              </w:divBdr>
              <w:divsChild>
                <w:div w:id="1323774217">
                  <w:marLeft w:val="0"/>
                  <w:marRight w:val="0"/>
                  <w:marTop w:val="0"/>
                  <w:marBottom w:val="0"/>
                  <w:divBdr>
                    <w:top w:val="none" w:sz="0" w:space="0" w:color="auto"/>
                    <w:left w:val="none" w:sz="0" w:space="0" w:color="auto"/>
                    <w:bottom w:val="none" w:sz="0" w:space="0" w:color="auto"/>
                    <w:right w:val="none" w:sz="0" w:space="0" w:color="auto"/>
                  </w:divBdr>
                  <w:divsChild>
                    <w:div w:id="1685089279">
                      <w:marLeft w:val="0"/>
                      <w:marRight w:val="0"/>
                      <w:marTop w:val="0"/>
                      <w:marBottom w:val="0"/>
                      <w:divBdr>
                        <w:top w:val="none" w:sz="0" w:space="0" w:color="auto"/>
                        <w:left w:val="none" w:sz="0" w:space="0" w:color="auto"/>
                        <w:bottom w:val="none" w:sz="0" w:space="0" w:color="auto"/>
                        <w:right w:val="none" w:sz="0" w:space="0" w:color="auto"/>
                      </w:divBdr>
                      <w:divsChild>
                        <w:div w:id="579876013">
                          <w:marLeft w:val="0"/>
                          <w:marRight w:val="0"/>
                          <w:marTop w:val="0"/>
                          <w:marBottom w:val="0"/>
                          <w:divBdr>
                            <w:top w:val="none" w:sz="0" w:space="0" w:color="auto"/>
                            <w:left w:val="none" w:sz="0" w:space="0" w:color="auto"/>
                            <w:bottom w:val="none" w:sz="0" w:space="0" w:color="auto"/>
                            <w:right w:val="none" w:sz="0" w:space="0" w:color="auto"/>
                          </w:divBdr>
                          <w:divsChild>
                            <w:div w:id="1632125157">
                              <w:marLeft w:val="0"/>
                              <w:marRight w:val="0"/>
                              <w:marTop w:val="0"/>
                              <w:marBottom w:val="0"/>
                              <w:divBdr>
                                <w:top w:val="none" w:sz="0" w:space="0" w:color="auto"/>
                                <w:left w:val="none" w:sz="0" w:space="0" w:color="auto"/>
                                <w:bottom w:val="none" w:sz="0" w:space="0" w:color="auto"/>
                                <w:right w:val="none" w:sz="0" w:space="0" w:color="auto"/>
                              </w:divBdr>
                              <w:divsChild>
                                <w:div w:id="1518032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59201011">
      <w:bodyDiv w:val="1"/>
      <w:marLeft w:val="0"/>
      <w:marRight w:val="0"/>
      <w:marTop w:val="0"/>
      <w:marBottom w:val="0"/>
      <w:divBdr>
        <w:top w:val="none" w:sz="0" w:space="0" w:color="auto"/>
        <w:left w:val="none" w:sz="0" w:space="0" w:color="auto"/>
        <w:bottom w:val="none" w:sz="0" w:space="0" w:color="auto"/>
        <w:right w:val="none" w:sz="0" w:space="0" w:color="auto"/>
      </w:divBdr>
    </w:div>
    <w:div w:id="874729207">
      <w:bodyDiv w:val="1"/>
      <w:marLeft w:val="0"/>
      <w:marRight w:val="0"/>
      <w:marTop w:val="0"/>
      <w:marBottom w:val="0"/>
      <w:divBdr>
        <w:top w:val="none" w:sz="0" w:space="0" w:color="auto"/>
        <w:left w:val="none" w:sz="0" w:space="0" w:color="auto"/>
        <w:bottom w:val="none" w:sz="0" w:space="0" w:color="auto"/>
        <w:right w:val="none" w:sz="0" w:space="0" w:color="auto"/>
      </w:divBdr>
    </w:div>
    <w:div w:id="881331042">
      <w:bodyDiv w:val="1"/>
      <w:marLeft w:val="0"/>
      <w:marRight w:val="0"/>
      <w:marTop w:val="0"/>
      <w:marBottom w:val="0"/>
      <w:divBdr>
        <w:top w:val="none" w:sz="0" w:space="0" w:color="auto"/>
        <w:left w:val="none" w:sz="0" w:space="0" w:color="auto"/>
        <w:bottom w:val="none" w:sz="0" w:space="0" w:color="auto"/>
        <w:right w:val="none" w:sz="0" w:space="0" w:color="auto"/>
      </w:divBdr>
    </w:div>
    <w:div w:id="970674505">
      <w:bodyDiv w:val="1"/>
      <w:marLeft w:val="0"/>
      <w:marRight w:val="0"/>
      <w:marTop w:val="0"/>
      <w:marBottom w:val="0"/>
      <w:divBdr>
        <w:top w:val="none" w:sz="0" w:space="0" w:color="auto"/>
        <w:left w:val="none" w:sz="0" w:space="0" w:color="auto"/>
        <w:bottom w:val="none" w:sz="0" w:space="0" w:color="auto"/>
        <w:right w:val="none" w:sz="0" w:space="0" w:color="auto"/>
      </w:divBdr>
      <w:divsChild>
        <w:div w:id="1487236939">
          <w:marLeft w:val="0"/>
          <w:marRight w:val="0"/>
          <w:marTop w:val="0"/>
          <w:marBottom w:val="0"/>
          <w:divBdr>
            <w:top w:val="none" w:sz="0" w:space="0" w:color="auto"/>
            <w:left w:val="none" w:sz="0" w:space="0" w:color="auto"/>
            <w:bottom w:val="none" w:sz="0" w:space="0" w:color="auto"/>
            <w:right w:val="none" w:sz="0" w:space="0" w:color="auto"/>
          </w:divBdr>
          <w:divsChild>
            <w:div w:id="160197115">
              <w:marLeft w:val="0"/>
              <w:marRight w:val="0"/>
              <w:marTop w:val="0"/>
              <w:marBottom w:val="0"/>
              <w:divBdr>
                <w:top w:val="none" w:sz="0" w:space="0" w:color="auto"/>
                <w:left w:val="none" w:sz="0" w:space="0" w:color="auto"/>
                <w:bottom w:val="none" w:sz="0" w:space="0" w:color="auto"/>
                <w:right w:val="none" w:sz="0" w:space="0" w:color="auto"/>
              </w:divBdr>
              <w:divsChild>
                <w:div w:id="817574947">
                  <w:marLeft w:val="0"/>
                  <w:marRight w:val="0"/>
                  <w:marTop w:val="0"/>
                  <w:marBottom w:val="0"/>
                  <w:divBdr>
                    <w:top w:val="none" w:sz="0" w:space="0" w:color="auto"/>
                    <w:left w:val="none" w:sz="0" w:space="0" w:color="auto"/>
                    <w:bottom w:val="none" w:sz="0" w:space="0" w:color="auto"/>
                    <w:right w:val="none" w:sz="0" w:space="0" w:color="auto"/>
                  </w:divBdr>
                  <w:divsChild>
                    <w:div w:id="1191841314">
                      <w:marLeft w:val="0"/>
                      <w:marRight w:val="0"/>
                      <w:marTop w:val="0"/>
                      <w:marBottom w:val="0"/>
                      <w:divBdr>
                        <w:top w:val="none" w:sz="0" w:space="0" w:color="auto"/>
                        <w:left w:val="none" w:sz="0" w:space="0" w:color="auto"/>
                        <w:bottom w:val="none" w:sz="0" w:space="0" w:color="auto"/>
                        <w:right w:val="none" w:sz="0" w:space="0" w:color="auto"/>
                      </w:divBdr>
                      <w:divsChild>
                        <w:div w:id="1190535262">
                          <w:marLeft w:val="0"/>
                          <w:marRight w:val="0"/>
                          <w:marTop w:val="0"/>
                          <w:marBottom w:val="0"/>
                          <w:divBdr>
                            <w:top w:val="none" w:sz="0" w:space="0" w:color="auto"/>
                            <w:left w:val="none" w:sz="0" w:space="0" w:color="auto"/>
                            <w:bottom w:val="none" w:sz="0" w:space="0" w:color="auto"/>
                            <w:right w:val="none" w:sz="0" w:space="0" w:color="auto"/>
                          </w:divBdr>
                          <w:divsChild>
                            <w:div w:id="1066608985">
                              <w:marLeft w:val="0"/>
                              <w:marRight w:val="0"/>
                              <w:marTop w:val="0"/>
                              <w:marBottom w:val="0"/>
                              <w:divBdr>
                                <w:top w:val="none" w:sz="0" w:space="0" w:color="auto"/>
                                <w:left w:val="none" w:sz="0" w:space="0" w:color="auto"/>
                                <w:bottom w:val="none" w:sz="0" w:space="0" w:color="auto"/>
                                <w:right w:val="none" w:sz="0" w:space="0" w:color="auto"/>
                              </w:divBdr>
                              <w:divsChild>
                                <w:div w:id="167649647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 w:id="587924120">
                  <w:marLeft w:val="0"/>
                  <w:marRight w:val="0"/>
                  <w:marTop w:val="0"/>
                  <w:marBottom w:val="0"/>
                  <w:divBdr>
                    <w:top w:val="none" w:sz="0" w:space="0" w:color="auto"/>
                    <w:left w:val="none" w:sz="0" w:space="0" w:color="auto"/>
                    <w:bottom w:val="none" w:sz="0" w:space="0" w:color="auto"/>
                    <w:right w:val="none" w:sz="0" w:space="0" w:color="auto"/>
                  </w:divBdr>
                  <w:divsChild>
                    <w:div w:id="661547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4147017">
      <w:bodyDiv w:val="1"/>
      <w:marLeft w:val="0"/>
      <w:marRight w:val="0"/>
      <w:marTop w:val="0"/>
      <w:marBottom w:val="0"/>
      <w:divBdr>
        <w:top w:val="none" w:sz="0" w:space="0" w:color="auto"/>
        <w:left w:val="none" w:sz="0" w:space="0" w:color="auto"/>
        <w:bottom w:val="none" w:sz="0" w:space="0" w:color="auto"/>
        <w:right w:val="none" w:sz="0" w:space="0" w:color="auto"/>
      </w:divBdr>
      <w:divsChild>
        <w:div w:id="107585784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30764263">
      <w:bodyDiv w:val="1"/>
      <w:marLeft w:val="0"/>
      <w:marRight w:val="0"/>
      <w:marTop w:val="0"/>
      <w:marBottom w:val="0"/>
      <w:divBdr>
        <w:top w:val="none" w:sz="0" w:space="0" w:color="auto"/>
        <w:left w:val="none" w:sz="0" w:space="0" w:color="auto"/>
        <w:bottom w:val="none" w:sz="0" w:space="0" w:color="auto"/>
        <w:right w:val="none" w:sz="0" w:space="0" w:color="auto"/>
      </w:divBdr>
    </w:div>
    <w:div w:id="1113406291">
      <w:bodyDiv w:val="1"/>
      <w:marLeft w:val="0"/>
      <w:marRight w:val="0"/>
      <w:marTop w:val="0"/>
      <w:marBottom w:val="0"/>
      <w:divBdr>
        <w:top w:val="none" w:sz="0" w:space="0" w:color="auto"/>
        <w:left w:val="none" w:sz="0" w:space="0" w:color="auto"/>
        <w:bottom w:val="none" w:sz="0" w:space="0" w:color="auto"/>
        <w:right w:val="none" w:sz="0" w:space="0" w:color="auto"/>
      </w:divBdr>
    </w:div>
    <w:div w:id="1133257578">
      <w:bodyDiv w:val="1"/>
      <w:marLeft w:val="0"/>
      <w:marRight w:val="0"/>
      <w:marTop w:val="0"/>
      <w:marBottom w:val="0"/>
      <w:divBdr>
        <w:top w:val="none" w:sz="0" w:space="0" w:color="auto"/>
        <w:left w:val="none" w:sz="0" w:space="0" w:color="auto"/>
        <w:bottom w:val="none" w:sz="0" w:space="0" w:color="auto"/>
        <w:right w:val="none" w:sz="0" w:space="0" w:color="auto"/>
      </w:divBdr>
      <w:divsChild>
        <w:div w:id="1183399955">
          <w:marLeft w:val="0"/>
          <w:marRight w:val="0"/>
          <w:marTop w:val="0"/>
          <w:marBottom w:val="0"/>
          <w:divBdr>
            <w:top w:val="none" w:sz="0" w:space="0" w:color="auto"/>
            <w:left w:val="none" w:sz="0" w:space="0" w:color="auto"/>
            <w:bottom w:val="none" w:sz="0" w:space="0" w:color="auto"/>
            <w:right w:val="none" w:sz="0" w:space="0" w:color="auto"/>
          </w:divBdr>
          <w:divsChild>
            <w:div w:id="1215510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5342676">
      <w:bodyDiv w:val="1"/>
      <w:marLeft w:val="0"/>
      <w:marRight w:val="0"/>
      <w:marTop w:val="0"/>
      <w:marBottom w:val="0"/>
      <w:divBdr>
        <w:top w:val="none" w:sz="0" w:space="0" w:color="auto"/>
        <w:left w:val="none" w:sz="0" w:space="0" w:color="auto"/>
        <w:bottom w:val="none" w:sz="0" w:space="0" w:color="auto"/>
        <w:right w:val="none" w:sz="0" w:space="0" w:color="auto"/>
      </w:divBdr>
    </w:div>
    <w:div w:id="1231499404">
      <w:bodyDiv w:val="1"/>
      <w:marLeft w:val="0"/>
      <w:marRight w:val="0"/>
      <w:marTop w:val="0"/>
      <w:marBottom w:val="0"/>
      <w:divBdr>
        <w:top w:val="none" w:sz="0" w:space="0" w:color="auto"/>
        <w:left w:val="none" w:sz="0" w:space="0" w:color="auto"/>
        <w:bottom w:val="none" w:sz="0" w:space="0" w:color="auto"/>
        <w:right w:val="none" w:sz="0" w:space="0" w:color="auto"/>
      </w:divBdr>
    </w:div>
    <w:div w:id="1259370128">
      <w:bodyDiv w:val="1"/>
      <w:marLeft w:val="0"/>
      <w:marRight w:val="0"/>
      <w:marTop w:val="0"/>
      <w:marBottom w:val="0"/>
      <w:divBdr>
        <w:top w:val="none" w:sz="0" w:space="0" w:color="auto"/>
        <w:left w:val="none" w:sz="0" w:space="0" w:color="auto"/>
        <w:bottom w:val="none" w:sz="0" w:space="0" w:color="auto"/>
        <w:right w:val="none" w:sz="0" w:space="0" w:color="auto"/>
      </w:divBdr>
    </w:div>
    <w:div w:id="1313296910">
      <w:bodyDiv w:val="1"/>
      <w:marLeft w:val="0"/>
      <w:marRight w:val="0"/>
      <w:marTop w:val="0"/>
      <w:marBottom w:val="0"/>
      <w:divBdr>
        <w:top w:val="none" w:sz="0" w:space="0" w:color="auto"/>
        <w:left w:val="none" w:sz="0" w:space="0" w:color="auto"/>
        <w:bottom w:val="none" w:sz="0" w:space="0" w:color="auto"/>
        <w:right w:val="none" w:sz="0" w:space="0" w:color="auto"/>
      </w:divBdr>
    </w:div>
    <w:div w:id="1355303336">
      <w:bodyDiv w:val="1"/>
      <w:marLeft w:val="0"/>
      <w:marRight w:val="0"/>
      <w:marTop w:val="0"/>
      <w:marBottom w:val="0"/>
      <w:divBdr>
        <w:top w:val="none" w:sz="0" w:space="0" w:color="auto"/>
        <w:left w:val="none" w:sz="0" w:space="0" w:color="auto"/>
        <w:bottom w:val="none" w:sz="0" w:space="0" w:color="auto"/>
        <w:right w:val="none" w:sz="0" w:space="0" w:color="auto"/>
      </w:divBdr>
    </w:div>
    <w:div w:id="1472477115">
      <w:bodyDiv w:val="1"/>
      <w:marLeft w:val="0"/>
      <w:marRight w:val="0"/>
      <w:marTop w:val="0"/>
      <w:marBottom w:val="0"/>
      <w:divBdr>
        <w:top w:val="none" w:sz="0" w:space="0" w:color="auto"/>
        <w:left w:val="none" w:sz="0" w:space="0" w:color="auto"/>
        <w:bottom w:val="none" w:sz="0" w:space="0" w:color="auto"/>
        <w:right w:val="none" w:sz="0" w:space="0" w:color="auto"/>
      </w:divBdr>
    </w:div>
    <w:div w:id="1477800499">
      <w:bodyDiv w:val="1"/>
      <w:marLeft w:val="0"/>
      <w:marRight w:val="0"/>
      <w:marTop w:val="0"/>
      <w:marBottom w:val="0"/>
      <w:divBdr>
        <w:top w:val="none" w:sz="0" w:space="0" w:color="auto"/>
        <w:left w:val="none" w:sz="0" w:space="0" w:color="auto"/>
        <w:bottom w:val="none" w:sz="0" w:space="0" w:color="auto"/>
        <w:right w:val="none" w:sz="0" w:space="0" w:color="auto"/>
      </w:divBdr>
    </w:div>
    <w:div w:id="1517622484">
      <w:bodyDiv w:val="1"/>
      <w:marLeft w:val="0"/>
      <w:marRight w:val="0"/>
      <w:marTop w:val="0"/>
      <w:marBottom w:val="0"/>
      <w:divBdr>
        <w:top w:val="none" w:sz="0" w:space="0" w:color="auto"/>
        <w:left w:val="none" w:sz="0" w:space="0" w:color="auto"/>
        <w:bottom w:val="none" w:sz="0" w:space="0" w:color="auto"/>
        <w:right w:val="none" w:sz="0" w:space="0" w:color="auto"/>
      </w:divBdr>
    </w:div>
    <w:div w:id="1597204867">
      <w:bodyDiv w:val="1"/>
      <w:marLeft w:val="0"/>
      <w:marRight w:val="0"/>
      <w:marTop w:val="0"/>
      <w:marBottom w:val="0"/>
      <w:divBdr>
        <w:top w:val="none" w:sz="0" w:space="0" w:color="auto"/>
        <w:left w:val="none" w:sz="0" w:space="0" w:color="auto"/>
        <w:bottom w:val="none" w:sz="0" w:space="0" w:color="auto"/>
        <w:right w:val="none" w:sz="0" w:space="0" w:color="auto"/>
      </w:divBdr>
    </w:div>
    <w:div w:id="1600019413">
      <w:bodyDiv w:val="1"/>
      <w:marLeft w:val="0"/>
      <w:marRight w:val="0"/>
      <w:marTop w:val="0"/>
      <w:marBottom w:val="0"/>
      <w:divBdr>
        <w:top w:val="none" w:sz="0" w:space="0" w:color="auto"/>
        <w:left w:val="none" w:sz="0" w:space="0" w:color="auto"/>
        <w:bottom w:val="none" w:sz="0" w:space="0" w:color="auto"/>
        <w:right w:val="none" w:sz="0" w:space="0" w:color="auto"/>
      </w:divBdr>
    </w:div>
    <w:div w:id="1747342850">
      <w:bodyDiv w:val="1"/>
      <w:marLeft w:val="0"/>
      <w:marRight w:val="0"/>
      <w:marTop w:val="0"/>
      <w:marBottom w:val="0"/>
      <w:divBdr>
        <w:top w:val="none" w:sz="0" w:space="0" w:color="auto"/>
        <w:left w:val="none" w:sz="0" w:space="0" w:color="auto"/>
        <w:bottom w:val="none" w:sz="0" w:space="0" w:color="auto"/>
        <w:right w:val="none" w:sz="0" w:space="0" w:color="auto"/>
      </w:divBdr>
      <w:divsChild>
        <w:div w:id="326712954">
          <w:marLeft w:val="0"/>
          <w:marRight w:val="0"/>
          <w:marTop w:val="0"/>
          <w:marBottom w:val="0"/>
          <w:divBdr>
            <w:top w:val="none" w:sz="0" w:space="0" w:color="auto"/>
            <w:left w:val="none" w:sz="0" w:space="0" w:color="auto"/>
            <w:bottom w:val="none" w:sz="0" w:space="0" w:color="auto"/>
            <w:right w:val="none" w:sz="0" w:space="0" w:color="auto"/>
          </w:divBdr>
          <w:divsChild>
            <w:div w:id="189223075">
              <w:marLeft w:val="0"/>
              <w:marRight w:val="0"/>
              <w:marTop w:val="0"/>
              <w:marBottom w:val="0"/>
              <w:divBdr>
                <w:top w:val="none" w:sz="0" w:space="0" w:color="auto"/>
                <w:left w:val="none" w:sz="0" w:space="0" w:color="auto"/>
                <w:bottom w:val="none" w:sz="0" w:space="0" w:color="auto"/>
                <w:right w:val="none" w:sz="0" w:space="0" w:color="auto"/>
              </w:divBdr>
              <w:divsChild>
                <w:div w:id="1575511191">
                  <w:marLeft w:val="0"/>
                  <w:marRight w:val="0"/>
                  <w:marTop w:val="0"/>
                  <w:marBottom w:val="0"/>
                  <w:divBdr>
                    <w:top w:val="none" w:sz="0" w:space="0" w:color="auto"/>
                    <w:left w:val="none" w:sz="0" w:space="0" w:color="auto"/>
                    <w:bottom w:val="none" w:sz="0" w:space="0" w:color="auto"/>
                    <w:right w:val="none" w:sz="0" w:space="0" w:color="auto"/>
                  </w:divBdr>
                  <w:divsChild>
                    <w:div w:id="1969771939">
                      <w:marLeft w:val="0"/>
                      <w:marRight w:val="0"/>
                      <w:marTop w:val="0"/>
                      <w:marBottom w:val="0"/>
                      <w:divBdr>
                        <w:top w:val="none" w:sz="0" w:space="0" w:color="auto"/>
                        <w:left w:val="none" w:sz="0" w:space="0" w:color="auto"/>
                        <w:bottom w:val="none" w:sz="0" w:space="0" w:color="auto"/>
                        <w:right w:val="none" w:sz="0" w:space="0" w:color="auto"/>
                      </w:divBdr>
                      <w:divsChild>
                        <w:div w:id="1067385145">
                          <w:marLeft w:val="0"/>
                          <w:marRight w:val="0"/>
                          <w:marTop w:val="0"/>
                          <w:marBottom w:val="0"/>
                          <w:divBdr>
                            <w:top w:val="none" w:sz="0" w:space="0" w:color="auto"/>
                            <w:left w:val="none" w:sz="0" w:space="0" w:color="auto"/>
                            <w:bottom w:val="none" w:sz="0" w:space="0" w:color="auto"/>
                            <w:right w:val="none" w:sz="0" w:space="0" w:color="auto"/>
                          </w:divBdr>
                          <w:divsChild>
                            <w:div w:id="688023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6181463">
                  <w:marLeft w:val="0"/>
                  <w:marRight w:val="0"/>
                  <w:marTop w:val="0"/>
                  <w:marBottom w:val="0"/>
                  <w:divBdr>
                    <w:top w:val="none" w:sz="0" w:space="0" w:color="auto"/>
                    <w:left w:val="none" w:sz="0" w:space="0" w:color="auto"/>
                    <w:bottom w:val="none" w:sz="0" w:space="0" w:color="auto"/>
                    <w:right w:val="none" w:sz="0" w:space="0" w:color="auto"/>
                  </w:divBdr>
                  <w:divsChild>
                    <w:div w:id="167840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4158783">
      <w:bodyDiv w:val="1"/>
      <w:marLeft w:val="0"/>
      <w:marRight w:val="0"/>
      <w:marTop w:val="0"/>
      <w:marBottom w:val="0"/>
      <w:divBdr>
        <w:top w:val="none" w:sz="0" w:space="0" w:color="auto"/>
        <w:left w:val="none" w:sz="0" w:space="0" w:color="auto"/>
        <w:bottom w:val="none" w:sz="0" w:space="0" w:color="auto"/>
        <w:right w:val="none" w:sz="0" w:space="0" w:color="auto"/>
      </w:divBdr>
    </w:div>
    <w:div w:id="1869833125">
      <w:bodyDiv w:val="1"/>
      <w:marLeft w:val="0"/>
      <w:marRight w:val="0"/>
      <w:marTop w:val="0"/>
      <w:marBottom w:val="0"/>
      <w:divBdr>
        <w:top w:val="none" w:sz="0" w:space="0" w:color="auto"/>
        <w:left w:val="none" w:sz="0" w:space="0" w:color="auto"/>
        <w:bottom w:val="none" w:sz="0" w:space="0" w:color="auto"/>
        <w:right w:val="none" w:sz="0" w:space="0" w:color="auto"/>
      </w:divBdr>
    </w:div>
    <w:div w:id="1907185186">
      <w:bodyDiv w:val="1"/>
      <w:marLeft w:val="0"/>
      <w:marRight w:val="0"/>
      <w:marTop w:val="0"/>
      <w:marBottom w:val="0"/>
      <w:divBdr>
        <w:top w:val="none" w:sz="0" w:space="0" w:color="auto"/>
        <w:left w:val="none" w:sz="0" w:space="0" w:color="auto"/>
        <w:bottom w:val="none" w:sz="0" w:space="0" w:color="auto"/>
        <w:right w:val="none" w:sz="0" w:space="0" w:color="auto"/>
      </w:divBdr>
    </w:div>
    <w:div w:id="1964461219">
      <w:bodyDiv w:val="1"/>
      <w:marLeft w:val="0"/>
      <w:marRight w:val="0"/>
      <w:marTop w:val="0"/>
      <w:marBottom w:val="0"/>
      <w:divBdr>
        <w:top w:val="none" w:sz="0" w:space="0" w:color="auto"/>
        <w:left w:val="none" w:sz="0" w:space="0" w:color="auto"/>
        <w:bottom w:val="none" w:sz="0" w:space="0" w:color="auto"/>
        <w:right w:val="none" w:sz="0" w:space="0" w:color="auto"/>
      </w:divBdr>
    </w:div>
    <w:div w:id="1981417263">
      <w:bodyDiv w:val="1"/>
      <w:marLeft w:val="0"/>
      <w:marRight w:val="0"/>
      <w:marTop w:val="0"/>
      <w:marBottom w:val="0"/>
      <w:divBdr>
        <w:top w:val="none" w:sz="0" w:space="0" w:color="auto"/>
        <w:left w:val="none" w:sz="0" w:space="0" w:color="auto"/>
        <w:bottom w:val="none" w:sz="0" w:space="0" w:color="auto"/>
        <w:right w:val="none" w:sz="0" w:space="0" w:color="auto"/>
      </w:divBdr>
    </w:div>
    <w:div w:id="1990597513">
      <w:bodyDiv w:val="1"/>
      <w:marLeft w:val="0"/>
      <w:marRight w:val="0"/>
      <w:marTop w:val="0"/>
      <w:marBottom w:val="0"/>
      <w:divBdr>
        <w:top w:val="none" w:sz="0" w:space="0" w:color="auto"/>
        <w:left w:val="none" w:sz="0" w:space="0" w:color="auto"/>
        <w:bottom w:val="none" w:sz="0" w:space="0" w:color="auto"/>
        <w:right w:val="none" w:sz="0" w:space="0" w:color="auto"/>
      </w:divBdr>
    </w:div>
    <w:div w:id="2001544031">
      <w:bodyDiv w:val="1"/>
      <w:marLeft w:val="0"/>
      <w:marRight w:val="0"/>
      <w:marTop w:val="0"/>
      <w:marBottom w:val="0"/>
      <w:divBdr>
        <w:top w:val="none" w:sz="0" w:space="0" w:color="auto"/>
        <w:left w:val="none" w:sz="0" w:space="0" w:color="auto"/>
        <w:bottom w:val="none" w:sz="0" w:space="0" w:color="auto"/>
        <w:right w:val="none" w:sz="0" w:space="0" w:color="auto"/>
      </w:divBdr>
    </w:div>
    <w:div w:id="20564615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2.pn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www.iso.org"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5" Type="http://schemas.openxmlformats.org/officeDocument/2006/relationships/settings" Target="settings.xml"/><Relationship Id="rId15" Type="http://schemas.openxmlformats.org/officeDocument/2006/relationships/hyperlink" Target="https://doi.org/10.1007/978-94-6091-555-0_1" TargetMode="External"/><Relationship Id="rId10" Type="http://schemas.openxmlformats.org/officeDocument/2006/relationships/hyperlink" Target="mailto:i.bedaida@ensmanagement.edu.dz"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w.belimane@ensmanagement.edu.dz" TargetMode="External"/><Relationship Id="rId14" Type="http://schemas.openxmlformats.org/officeDocument/2006/relationships/hyperlink" Target="https://www.iso.org"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imaa-univ.co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38E3D46E-23EC-42EF-94BC-5EAC705729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570</TotalTime>
  <Pages>1</Pages>
  <Words>5541</Words>
  <Characters>31590</Characters>
  <Application>Microsoft Office Word</Application>
  <DocSecurity>0</DocSecurity>
  <Lines>263</Lines>
  <Paragraphs>74</Paragraphs>
  <ScaleCrop>false</ScaleCrop>
  <HeadingPairs>
    <vt:vector size="2" baseType="variant">
      <vt:variant>
        <vt:lpstr>Titre</vt:lpstr>
      </vt:variant>
      <vt:variant>
        <vt:i4>1</vt:i4>
      </vt:variant>
    </vt:vector>
  </HeadingPairs>
  <TitlesOfParts>
    <vt:vector size="1" baseType="lpstr">
      <vt:lpstr/>
    </vt:vector>
  </TitlesOfParts>
  <Company>MyCompany</Company>
  <LinksUpToDate>false</LinksUpToDate>
  <CharactersWithSpaces>37057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Belimane</dc:creator>
  <cp:keywords/>
  <dc:description/>
  <cp:lastModifiedBy>Belimane</cp:lastModifiedBy>
  <cp:revision>47</cp:revision>
  <dcterms:created xsi:type="dcterms:W3CDTF">2025-07-23T09:42:00Z</dcterms:created>
  <dcterms:modified xsi:type="dcterms:W3CDTF">2025-07-29T20:17:00Z</dcterms:modified>
</cp:coreProperties>
</file>